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46534" w14:textId="157A45A9" w:rsidR="00704DE4" w:rsidRPr="002C68FF" w:rsidRDefault="002C68FF" w:rsidP="00B004B7">
      <w:pPr>
        <w:spacing w:after="0"/>
        <w:rPr>
          <w:b/>
        </w:rPr>
      </w:pPr>
      <w:r>
        <w:rPr>
          <w:b/>
          <w:lang w:val="en-US"/>
        </w:rPr>
        <w:tab/>
      </w:r>
      <w:r>
        <w:rPr>
          <w:b/>
          <w:lang w:val="en-US"/>
        </w:rPr>
        <w:tab/>
      </w:r>
      <w:r>
        <w:rPr>
          <w:b/>
        </w:rPr>
        <w:tab/>
      </w:r>
      <w:r>
        <w:rPr>
          <w:b/>
        </w:rPr>
        <w:tab/>
      </w:r>
      <w:r>
        <w:rPr>
          <w:b/>
        </w:rPr>
        <w:tab/>
      </w:r>
      <w:r w:rsidR="00FE329B">
        <w:rPr>
          <w:b/>
        </w:rPr>
        <w:t xml:space="preserve">            </w:t>
      </w:r>
      <w:r>
        <w:rPr>
          <w:b/>
          <w:lang w:val="en-US"/>
        </w:rPr>
        <w:t>E</w:t>
      </w:r>
      <w:r>
        <w:rPr>
          <w:b/>
        </w:rPr>
        <w:t>ΝΤΥΠΟ  ΙΙ_2</w:t>
      </w:r>
    </w:p>
    <w:p w14:paraId="217B4EFD" w14:textId="77777777" w:rsidR="00B55387" w:rsidRDefault="00B55387" w:rsidP="00B004B7">
      <w:pPr>
        <w:spacing w:after="0"/>
        <w:rPr>
          <w:b/>
        </w:rPr>
      </w:pPr>
    </w:p>
    <w:p w14:paraId="1292043F" w14:textId="77777777" w:rsidR="00B55387" w:rsidRDefault="00B55387" w:rsidP="00B004B7">
      <w:pPr>
        <w:spacing w:after="0"/>
        <w:rPr>
          <w:b/>
        </w:rPr>
      </w:pPr>
    </w:p>
    <w:p w14:paraId="06B9B18B" w14:textId="77777777" w:rsidR="00B55387" w:rsidRDefault="00B55387" w:rsidP="00B004B7">
      <w:pPr>
        <w:spacing w:after="0"/>
        <w:rPr>
          <w:b/>
        </w:rPr>
      </w:pPr>
    </w:p>
    <w:p w14:paraId="1CDCCE02" w14:textId="77777777" w:rsidR="00B55387" w:rsidRDefault="00B55387" w:rsidP="00B004B7">
      <w:pPr>
        <w:spacing w:after="0"/>
        <w:rPr>
          <w:b/>
        </w:rPr>
      </w:pPr>
    </w:p>
    <w:p w14:paraId="5DD7D228" w14:textId="77777777" w:rsidR="00B55387" w:rsidRDefault="00B55387" w:rsidP="00B004B7">
      <w:pPr>
        <w:spacing w:after="0"/>
        <w:rPr>
          <w:b/>
        </w:rPr>
      </w:pPr>
    </w:p>
    <w:p w14:paraId="3BA6218C" w14:textId="77777777" w:rsidR="00B55387" w:rsidRDefault="00B55387" w:rsidP="00B004B7">
      <w:pPr>
        <w:spacing w:after="0"/>
        <w:rPr>
          <w:b/>
        </w:rPr>
      </w:pPr>
    </w:p>
    <w:p w14:paraId="6F61C99B" w14:textId="77777777" w:rsidR="00B55387" w:rsidRDefault="00B55387" w:rsidP="00B004B7">
      <w:pPr>
        <w:spacing w:after="0"/>
        <w:rPr>
          <w:b/>
        </w:rPr>
      </w:pPr>
    </w:p>
    <w:p w14:paraId="15801FAB" w14:textId="77777777" w:rsidR="00B55387" w:rsidRDefault="00B55387" w:rsidP="00B004B7">
      <w:pPr>
        <w:spacing w:after="0"/>
        <w:rPr>
          <w:b/>
        </w:rPr>
      </w:pPr>
    </w:p>
    <w:p w14:paraId="6F4BAD5F" w14:textId="77777777" w:rsidR="00B55387" w:rsidRDefault="00B55387" w:rsidP="00B004B7">
      <w:pPr>
        <w:spacing w:after="0"/>
        <w:rPr>
          <w:b/>
        </w:rPr>
      </w:pPr>
    </w:p>
    <w:p w14:paraId="454715F0" w14:textId="77777777" w:rsidR="00B55387" w:rsidRDefault="00B55387" w:rsidP="00B004B7">
      <w:pPr>
        <w:spacing w:after="0"/>
        <w:rPr>
          <w:b/>
        </w:rPr>
      </w:pPr>
    </w:p>
    <w:p w14:paraId="53217EEA" w14:textId="77777777" w:rsidR="00B55387" w:rsidRPr="00704DE4" w:rsidRDefault="00B55387" w:rsidP="00B004B7">
      <w:pPr>
        <w:spacing w:after="0"/>
        <w:rPr>
          <w:b/>
        </w:rPr>
      </w:pPr>
    </w:p>
    <w:p w14:paraId="470EB1F8" w14:textId="51AB49C2" w:rsidR="00CE6760" w:rsidRDefault="00FE329B" w:rsidP="00B004B7">
      <w:pPr>
        <w:spacing w:after="0"/>
        <w:jc w:val="center"/>
        <w:rPr>
          <w:b/>
          <w:sz w:val="32"/>
          <w:szCs w:val="28"/>
        </w:rPr>
      </w:pPr>
      <w:r>
        <w:rPr>
          <w:b/>
          <w:sz w:val="32"/>
          <w:szCs w:val="28"/>
        </w:rPr>
        <w:t xml:space="preserve">ΤΡΟΠΟΠΟΙΗΣΗ </w:t>
      </w:r>
      <w:r w:rsidR="00993056" w:rsidRPr="00330387">
        <w:rPr>
          <w:b/>
          <w:sz w:val="32"/>
          <w:szCs w:val="28"/>
        </w:rPr>
        <w:t>ΟΔΗΓΟ</w:t>
      </w:r>
      <w:r>
        <w:rPr>
          <w:b/>
          <w:sz w:val="32"/>
          <w:szCs w:val="28"/>
        </w:rPr>
        <w:t>Υ</w:t>
      </w:r>
      <w:r w:rsidR="00993056" w:rsidRPr="00330387">
        <w:rPr>
          <w:b/>
          <w:sz w:val="32"/>
          <w:szCs w:val="28"/>
        </w:rPr>
        <w:t xml:space="preserve"> </w:t>
      </w:r>
      <w:r w:rsidR="00B00623">
        <w:rPr>
          <w:b/>
          <w:sz w:val="32"/>
          <w:szCs w:val="28"/>
        </w:rPr>
        <w:t>ΕΠΙΛΕΞΙΜΟΤΗΤΑΣ ΕΠΙΛΟΓΗΣ</w:t>
      </w:r>
    </w:p>
    <w:p w14:paraId="19E8CAD0" w14:textId="058B69AD" w:rsidR="00FE329B" w:rsidRDefault="00FE329B" w:rsidP="00B004B7">
      <w:pPr>
        <w:spacing w:after="0"/>
        <w:jc w:val="center"/>
        <w:rPr>
          <w:b/>
          <w:sz w:val="32"/>
          <w:szCs w:val="28"/>
        </w:rPr>
      </w:pPr>
      <w:r>
        <w:rPr>
          <w:b/>
          <w:sz w:val="32"/>
          <w:szCs w:val="28"/>
        </w:rPr>
        <w:t xml:space="preserve">ΩΣ ΠΡΟΣ ΤΟ ΣΗΜΕΙΟ  </w:t>
      </w:r>
      <w:r w:rsidR="002030D6" w:rsidRPr="002030D6">
        <w:rPr>
          <w:b/>
          <w:sz w:val="32"/>
          <w:szCs w:val="28"/>
        </w:rPr>
        <w:t>3.</w:t>
      </w:r>
      <w:r w:rsidR="002030D6" w:rsidRPr="002030D6">
        <w:rPr>
          <w:b/>
          <w:sz w:val="32"/>
          <w:szCs w:val="28"/>
        </w:rPr>
        <w:tab/>
      </w:r>
      <w:r w:rsidR="002030D6">
        <w:rPr>
          <w:b/>
          <w:sz w:val="32"/>
          <w:szCs w:val="28"/>
        </w:rPr>
        <w:t>«</w:t>
      </w:r>
      <w:r w:rsidR="002030D6" w:rsidRPr="002030D6">
        <w:rPr>
          <w:b/>
          <w:sz w:val="32"/>
          <w:szCs w:val="28"/>
        </w:rPr>
        <w:t>ΥΠΟΔΡΑΣΕΙΣ ΤΟΠΙΚΟΥ ΠΡΟΓΡΑΜΜΑΤΟΣ</w:t>
      </w:r>
      <w:r w:rsidR="002030D6">
        <w:rPr>
          <w:b/>
          <w:sz w:val="32"/>
          <w:szCs w:val="28"/>
        </w:rPr>
        <w:t>»</w:t>
      </w:r>
    </w:p>
    <w:p w14:paraId="19CE6491" w14:textId="77777777" w:rsidR="00B004B7" w:rsidRPr="00330387" w:rsidRDefault="00B004B7" w:rsidP="00B004B7">
      <w:pPr>
        <w:spacing w:after="0"/>
        <w:jc w:val="center"/>
        <w:rPr>
          <w:b/>
          <w:sz w:val="32"/>
          <w:szCs w:val="28"/>
        </w:rPr>
      </w:pPr>
    </w:p>
    <w:p w14:paraId="1DF4D09D" w14:textId="77777777" w:rsidR="00BF400A" w:rsidRPr="00B004B7" w:rsidRDefault="00521509" w:rsidP="00B004B7">
      <w:pPr>
        <w:spacing w:after="0"/>
        <w:jc w:val="center"/>
        <w:rPr>
          <w:sz w:val="28"/>
          <w:szCs w:val="28"/>
        </w:rPr>
      </w:pPr>
      <w:r w:rsidRPr="00B004B7">
        <w:rPr>
          <w:sz w:val="28"/>
          <w:szCs w:val="28"/>
        </w:rPr>
        <w:t xml:space="preserve">ΜΕΤΡΟ </w:t>
      </w:r>
      <w:r w:rsidR="00BF400A" w:rsidRPr="00B004B7">
        <w:rPr>
          <w:sz w:val="28"/>
          <w:szCs w:val="28"/>
        </w:rPr>
        <w:t xml:space="preserve">19 </w:t>
      </w:r>
      <w:r w:rsidRPr="00B004B7">
        <w:rPr>
          <w:sz w:val="28"/>
          <w:szCs w:val="28"/>
        </w:rPr>
        <w:t xml:space="preserve">: </w:t>
      </w:r>
      <w:r w:rsidR="00BF400A" w:rsidRPr="00B004B7">
        <w:rPr>
          <w:sz w:val="28"/>
          <w:szCs w:val="28"/>
        </w:rPr>
        <w:t>ΤΟΠΙΚΗ ΑΝΑΠΤΥΞΗ ΜΕ ΠΡΩΤΟΒΟΥΛΙΑ ΤΟΠΙΚΩΝ ΚΟΙΝΟΤΗΤΩΝ CLLD – LEADER</w:t>
      </w:r>
    </w:p>
    <w:p w14:paraId="53F3EAE1" w14:textId="77777777" w:rsidR="00BF400A" w:rsidRPr="00B004B7" w:rsidRDefault="00BF400A" w:rsidP="00B004B7">
      <w:pPr>
        <w:spacing w:after="120"/>
        <w:jc w:val="center"/>
        <w:rPr>
          <w:sz w:val="24"/>
          <w:szCs w:val="28"/>
        </w:rPr>
      </w:pPr>
      <w:r w:rsidRPr="00B004B7">
        <w:rPr>
          <w:sz w:val="24"/>
          <w:szCs w:val="28"/>
        </w:rPr>
        <w:t xml:space="preserve">ΥΠΟΜΕΤΡΟ 19.2 : Στήριξη για την υλοποίηση δράσεων υπό την τοπική στρατηγική ανάπτυξης για παρεμβάσεις </w:t>
      </w:r>
      <w:r w:rsidR="00B55387">
        <w:rPr>
          <w:sz w:val="24"/>
          <w:szCs w:val="28"/>
        </w:rPr>
        <w:t>Ιδιωτικού</w:t>
      </w:r>
      <w:r w:rsidRPr="00B004B7">
        <w:rPr>
          <w:sz w:val="24"/>
          <w:szCs w:val="28"/>
        </w:rPr>
        <w:t xml:space="preserve"> χαρακτήρα</w:t>
      </w:r>
    </w:p>
    <w:p w14:paraId="4F869D64" w14:textId="77777777" w:rsidR="00B55387" w:rsidRDefault="00B55387">
      <w:pPr>
        <w:rPr>
          <w:b/>
          <w:sz w:val="28"/>
          <w:szCs w:val="28"/>
        </w:rPr>
      </w:pPr>
      <w:r>
        <w:rPr>
          <w:b/>
          <w:sz w:val="28"/>
          <w:szCs w:val="28"/>
        </w:rPr>
        <w:br w:type="page"/>
      </w:r>
    </w:p>
    <w:p w14:paraId="5219C1BD" w14:textId="28CF839F" w:rsidR="00CB2C21" w:rsidRPr="00FE329B" w:rsidRDefault="00CB2C21" w:rsidP="00FE329B">
      <w:pPr>
        <w:pStyle w:val="a3"/>
        <w:numPr>
          <w:ilvl w:val="0"/>
          <w:numId w:val="66"/>
        </w:numPr>
        <w:spacing w:line="160" w:lineRule="atLeast"/>
        <w:jc w:val="both"/>
        <w:rPr>
          <w:rFonts w:cs="Tahoma"/>
          <w:b/>
        </w:rPr>
      </w:pPr>
      <w:r w:rsidRPr="00FE329B">
        <w:rPr>
          <w:rFonts w:cs="Tahoma"/>
          <w:b/>
        </w:rPr>
        <w:lastRenderedPageBreak/>
        <w:t>ΥΠΟΔΡΑΣΕΙΣ ΤΟΠΙΚΟΥ ΠΡΟΓΡΑΜΜΑΤΟΣ</w:t>
      </w:r>
    </w:p>
    <w:p w14:paraId="33DE5B86" w14:textId="77777777" w:rsidR="00EC33B4" w:rsidRDefault="00EC33B4" w:rsidP="00EC33B4">
      <w:pPr>
        <w:jc w:val="both"/>
      </w:pPr>
    </w:p>
    <w:p w14:paraId="2F921277" w14:textId="77777777" w:rsidR="00EC33B4" w:rsidRPr="00EE41A3" w:rsidRDefault="00EC33B4" w:rsidP="00EC33B4">
      <w:pPr>
        <w:jc w:val="both"/>
        <w:rPr>
          <w:b/>
          <w:i/>
        </w:rPr>
      </w:pPr>
      <w:proofErr w:type="spellStart"/>
      <w:r w:rsidRPr="00EE41A3">
        <w:rPr>
          <w:b/>
          <w:i/>
        </w:rPr>
        <w:t>Υποδράση</w:t>
      </w:r>
      <w:proofErr w:type="spellEnd"/>
      <w:r w:rsidRPr="00EE41A3">
        <w:rPr>
          <w:b/>
          <w:i/>
        </w:rPr>
        <w:t xml:space="preserve"> 19.2.3.1</w:t>
      </w:r>
      <w:r w:rsidRPr="00EE41A3">
        <w:rPr>
          <w:rFonts w:cs="Arial"/>
          <w:b/>
          <w:i/>
        </w:rPr>
        <w:t xml:space="preserve"> «Οριζόντια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bl>
      <w:tblPr>
        <w:tblW w:w="10787" w:type="dxa"/>
        <w:tblInd w:w="94" w:type="dxa"/>
        <w:tblLayout w:type="fixed"/>
        <w:tblLook w:val="04A0" w:firstRow="1" w:lastRow="0" w:firstColumn="1" w:lastColumn="0" w:noHBand="0" w:noVBand="1"/>
      </w:tblPr>
      <w:tblGrid>
        <w:gridCol w:w="2991"/>
        <w:gridCol w:w="7796"/>
      </w:tblGrid>
      <w:tr w:rsidR="00EC33B4" w:rsidRPr="00EE41A3" w14:paraId="1D832EC1" w14:textId="77777777" w:rsidTr="00DE69CC">
        <w:trPr>
          <w:trHeight w:val="255"/>
        </w:trPr>
        <w:tc>
          <w:tcPr>
            <w:tcW w:w="10787" w:type="dxa"/>
            <w:gridSpan w:val="2"/>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14:paraId="11DB1A0D" w14:textId="77777777" w:rsidR="00EC33B4" w:rsidRPr="00EE41A3" w:rsidRDefault="00EC33B4" w:rsidP="00DE69CC">
            <w:pPr>
              <w:spacing w:after="0" w:line="240" w:lineRule="auto"/>
              <w:jc w:val="center"/>
              <w:rPr>
                <w:rFonts w:eastAsia="Times New Roman" w:cs="Arial"/>
                <w:b/>
                <w:color w:val="000000"/>
              </w:rPr>
            </w:pPr>
            <w:r w:rsidRPr="00EE41A3">
              <w:rPr>
                <w:rFonts w:eastAsia="Times New Roman" w:cs="Arial"/>
                <w:b/>
                <w:color w:val="000000"/>
              </w:rPr>
              <w:t>Αναλυτική Περιγραφή Δράσης</w:t>
            </w:r>
          </w:p>
        </w:tc>
      </w:tr>
      <w:tr w:rsidR="00EC33B4" w:rsidRPr="00EE41A3" w14:paraId="56B5810E" w14:textId="77777777" w:rsidTr="00DE69CC">
        <w:trPr>
          <w:trHeight w:val="281"/>
        </w:trPr>
        <w:tc>
          <w:tcPr>
            <w:tcW w:w="1078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A56746" w14:textId="77777777" w:rsidR="00EC33B4" w:rsidRPr="00EE41A3" w:rsidRDefault="00EC33B4" w:rsidP="00DE69CC">
            <w:pPr>
              <w:keepLines/>
              <w:spacing w:after="0" w:line="240" w:lineRule="auto"/>
              <w:contextualSpacing/>
              <w:jc w:val="both"/>
              <w:rPr>
                <w:rFonts w:cs="Arial"/>
              </w:rPr>
            </w:pPr>
            <w:r w:rsidRPr="00EE41A3">
              <w:rPr>
                <w:rFonts w:cs="Arial"/>
              </w:rPr>
              <w:t>Η συγκεκριμένη δράση αφορά στη μεταποίηση και εμπορία ενδεικτικά των παρακάτω τομέων(ίδρυση/επέκταση/εκσυγχρονισμός):</w:t>
            </w:r>
          </w:p>
          <w:p w14:paraId="0077B503" w14:textId="77777777" w:rsidR="00EC33B4" w:rsidRPr="00EE41A3" w:rsidRDefault="00EC33B4" w:rsidP="00DE69CC">
            <w:pPr>
              <w:keepLines/>
              <w:spacing w:after="0" w:line="240" w:lineRule="auto"/>
              <w:contextualSpacing/>
              <w:jc w:val="both"/>
              <w:rPr>
                <w:rFonts w:cs="Arial"/>
              </w:rPr>
            </w:pPr>
          </w:p>
          <w:p w14:paraId="0B67D9A2" w14:textId="77777777" w:rsidR="00EC33B4" w:rsidRPr="00EE41A3" w:rsidRDefault="00EC33B4" w:rsidP="00DE69CC">
            <w:pPr>
              <w:keepLines/>
              <w:spacing w:after="0" w:line="240" w:lineRule="auto"/>
              <w:contextualSpacing/>
              <w:jc w:val="both"/>
              <w:rPr>
                <w:rFonts w:cs="Arial"/>
              </w:rPr>
            </w:pPr>
            <w:r w:rsidRPr="00EE41A3">
              <w:rPr>
                <w:rFonts w:cs="Arial"/>
              </w:rPr>
              <w:t xml:space="preserve">• Κρέας – πουλερικά – κουνέλια (όπως σφαγεία βοοειδών, </w:t>
            </w:r>
            <w:proofErr w:type="spellStart"/>
            <w:r w:rsidRPr="00EE41A3">
              <w:rPr>
                <w:rFonts w:cs="Arial"/>
              </w:rPr>
              <w:t>πτηνοσφαγεία</w:t>
            </w:r>
            <w:proofErr w:type="spellEnd"/>
            <w:r w:rsidRPr="00EE41A3">
              <w:rPr>
                <w:rFonts w:cs="Arial"/>
              </w:rPr>
              <w:t xml:space="preserve">, χοιρινών, αιγοπροβάτων, παραγωγή </w:t>
            </w:r>
            <w:proofErr w:type="spellStart"/>
            <w:r w:rsidRPr="00EE41A3">
              <w:rPr>
                <w:rFonts w:cs="Arial"/>
              </w:rPr>
              <w:t>κρεατοσκευασμάτων</w:t>
            </w:r>
            <w:proofErr w:type="spellEnd"/>
            <w:r w:rsidRPr="00EE41A3">
              <w:rPr>
                <w:rFonts w:cs="Arial"/>
              </w:rPr>
              <w:t xml:space="preserve"> και προϊόντων με βάση το κρέας, αλλαντικών, μονάδες δημιουργίας ζωικών υποπροϊόντων)</w:t>
            </w:r>
          </w:p>
          <w:p w14:paraId="2A14CF68" w14:textId="77777777" w:rsidR="00EC33B4" w:rsidRPr="00EE41A3" w:rsidRDefault="00EC33B4" w:rsidP="00DE69CC">
            <w:pPr>
              <w:keepLines/>
              <w:spacing w:after="0" w:line="240" w:lineRule="auto"/>
              <w:contextualSpacing/>
              <w:jc w:val="both"/>
              <w:rPr>
                <w:rFonts w:cs="Arial"/>
              </w:rPr>
            </w:pPr>
            <w:r w:rsidRPr="00EE41A3">
              <w:rPr>
                <w:rFonts w:cs="Arial"/>
              </w:rPr>
              <w:t>• Γάλα (όπως επεξεργασία γάλακτος, παραγωγή προϊόντων γάλακτος, τυρί, γιαούρτη)</w:t>
            </w:r>
          </w:p>
          <w:p w14:paraId="7B65868E" w14:textId="77777777" w:rsidR="00EC33B4" w:rsidRPr="00EE41A3" w:rsidRDefault="00EC33B4" w:rsidP="00DE69CC">
            <w:pPr>
              <w:keepLines/>
              <w:spacing w:after="0" w:line="240" w:lineRule="auto"/>
              <w:contextualSpacing/>
              <w:jc w:val="both"/>
              <w:rPr>
                <w:rFonts w:cs="Arial"/>
              </w:rPr>
            </w:pPr>
            <w:r w:rsidRPr="00EE41A3">
              <w:rPr>
                <w:rFonts w:cs="Arial"/>
              </w:rPr>
              <w:t>• Αυγά (όπως τυποποίηση συσκευασία αυγών, παραγωγή νέων προϊόντων)</w:t>
            </w:r>
          </w:p>
          <w:p w14:paraId="00E7FFDF" w14:textId="77777777" w:rsidR="00EC33B4" w:rsidRPr="00EE41A3" w:rsidRDefault="00EC33B4" w:rsidP="00DE69CC">
            <w:pPr>
              <w:keepLines/>
              <w:spacing w:after="0" w:line="240" w:lineRule="auto"/>
              <w:contextualSpacing/>
              <w:jc w:val="both"/>
              <w:rPr>
                <w:rFonts w:cs="Arial"/>
              </w:rPr>
            </w:pPr>
            <w:r w:rsidRPr="00EE41A3">
              <w:rPr>
                <w:rFonts w:cs="Arial"/>
              </w:rPr>
              <w:t>• Διάφορα Ζώα (όπως Μέλι – Σηροτροφία - σαλιγκάρια)</w:t>
            </w:r>
          </w:p>
          <w:p w14:paraId="5F4FB6B2" w14:textId="77777777" w:rsidR="00EC33B4" w:rsidRPr="00EE41A3" w:rsidRDefault="00EC33B4" w:rsidP="00DE69CC">
            <w:pPr>
              <w:keepLines/>
              <w:spacing w:after="0" w:line="240" w:lineRule="auto"/>
              <w:contextualSpacing/>
              <w:jc w:val="both"/>
              <w:rPr>
                <w:rFonts w:cs="Arial"/>
              </w:rPr>
            </w:pPr>
            <w:r w:rsidRPr="00EE41A3">
              <w:rPr>
                <w:rFonts w:cs="Arial"/>
              </w:rPr>
              <w:t xml:space="preserve">• Ζωοτροφές (όπως παραγωγή μιγμάτων ζωοτροφών για οικόσιτα και </w:t>
            </w:r>
            <w:proofErr w:type="spellStart"/>
            <w:r w:rsidRPr="00EE41A3">
              <w:rPr>
                <w:rFonts w:cs="Arial"/>
              </w:rPr>
              <w:t>γουνοφόρα</w:t>
            </w:r>
            <w:proofErr w:type="spellEnd"/>
            <w:r w:rsidRPr="00EE41A3">
              <w:rPr>
                <w:rFonts w:cs="Arial"/>
              </w:rPr>
              <w:t xml:space="preserve"> ζώα)</w:t>
            </w:r>
          </w:p>
          <w:p w14:paraId="1020BCB6" w14:textId="77777777" w:rsidR="00EC33B4" w:rsidRPr="00EE41A3" w:rsidRDefault="00EC33B4" w:rsidP="00DE69CC">
            <w:pPr>
              <w:keepLines/>
              <w:spacing w:after="0" w:line="240" w:lineRule="auto"/>
              <w:contextualSpacing/>
              <w:jc w:val="both"/>
              <w:rPr>
                <w:rFonts w:cs="Arial"/>
              </w:rPr>
            </w:pPr>
            <w:r w:rsidRPr="00EE41A3">
              <w:rPr>
                <w:rFonts w:cs="Arial"/>
              </w:rPr>
              <w:t>• Δημητριακά (όπως παραγωγή αλεύρων, ξήρανση δημητριακών)</w:t>
            </w:r>
          </w:p>
          <w:p w14:paraId="52F43C3A" w14:textId="77777777" w:rsidR="00EC33B4" w:rsidRPr="00EE41A3" w:rsidRDefault="00EC33B4" w:rsidP="00DE69CC">
            <w:pPr>
              <w:keepLines/>
              <w:spacing w:after="0" w:line="240" w:lineRule="auto"/>
              <w:contextualSpacing/>
              <w:jc w:val="both"/>
              <w:rPr>
                <w:rFonts w:cs="Arial"/>
              </w:rPr>
            </w:pPr>
            <w:r w:rsidRPr="00EE41A3">
              <w:rPr>
                <w:rFonts w:cs="Arial"/>
              </w:rPr>
              <w:t xml:space="preserve">• </w:t>
            </w:r>
            <w:proofErr w:type="spellStart"/>
            <w:r w:rsidRPr="00EE41A3">
              <w:rPr>
                <w:rFonts w:cs="Arial"/>
              </w:rPr>
              <w:t>Ελαιούχα</w:t>
            </w:r>
            <w:proofErr w:type="spellEnd"/>
            <w:r w:rsidRPr="00EE41A3">
              <w:rPr>
                <w:rFonts w:cs="Arial"/>
              </w:rPr>
              <w:t xml:space="preserve"> Προϊόντα (εξαιρούνται οι ιδρύσεις ελαιοτριβείων)</w:t>
            </w:r>
          </w:p>
          <w:p w14:paraId="7EB75A0E" w14:textId="77777777" w:rsidR="00EC33B4" w:rsidRPr="00EE41A3" w:rsidRDefault="00EC33B4" w:rsidP="00DE69CC">
            <w:pPr>
              <w:keepLines/>
              <w:spacing w:after="0" w:line="240" w:lineRule="auto"/>
              <w:contextualSpacing/>
              <w:jc w:val="both"/>
              <w:rPr>
                <w:rFonts w:cs="Arial"/>
              </w:rPr>
            </w:pPr>
            <w:r w:rsidRPr="00EE41A3">
              <w:rPr>
                <w:rFonts w:cs="Arial"/>
              </w:rPr>
              <w:t>• Οίνος</w:t>
            </w:r>
          </w:p>
          <w:p w14:paraId="5B06B4E2" w14:textId="77777777" w:rsidR="00EC33B4" w:rsidRPr="00EE41A3" w:rsidRDefault="00EC33B4" w:rsidP="00DE69CC">
            <w:pPr>
              <w:keepLines/>
              <w:spacing w:after="0" w:line="240" w:lineRule="auto"/>
              <w:contextualSpacing/>
              <w:jc w:val="both"/>
              <w:rPr>
                <w:rFonts w:cs="Arial"/>
              </w:rPr>
            </w:pPr>
            <w:r w:rsidRPr="00EE41A3">
              <w:rPr>
                <w:rFonts w:cs="Arial"/>
              </w:rPr>
              <w:t xml:space="preserve">• </w:t>
            </w:r>
            <w:proofErr w:type="spellStart"/>
            <w:r w:rsidRPr="00EE41A3">
              <w:rPr>
                <w:rFonts w:cs="Arial"/>
              </w:rPr>
              <w:t>Οπωροκηπευτικά</w:t>
            </w:r>
            <w:proofErr w:type="spellEnd"/>
          </w:p>
          <w:p w14:paraId="2B562E3A" w14:textId="77777777" w:rsidR="00EC33B4" w:rsidRPr="00EE41A3" w:rsidRDefault="00EC33B4" w:rsidP="00DE69CC">
            <w:pPr>
              <w:keepLines/>
              <w:spacing w:after="0" w:line="240" w:lineRule="auto"/>
              <w:contextualSpacing/>
              <w:jc w:val="both"/>
              <w:rPr>
                <w:rFonts w:cs="Arial"/>
              </w:rPr>
            </w:pPr>
            <w:r w:rsidRPr="00EE41A3">
              <w:rPr>
                <w:rFonts w:cs="Arial"/>
              </w:rPr>
              <w:t xml:space="preserve">• Άνθη (όπως τυποποίηση και εμπορία </w:t>
            </w:r>
            <w:proofErr w:type="spellStart"/>
            <w:r w:rsidRPr="00EE41A3">
              <w:rPr>
                <w:rFonts w:cs="Arial"/>
              </w:rPr>
              <w:t>ανθέων</w:t>
            </w:r>
            <w:proofErr w:type="spellEnd"/>
            <w:r w:rsidRPr="00EE41A3">
              <w:rPr>
                <w:rFonts w:cs="Arial"/>
              </w:rPr>
              <w:t>)</w:t>
            </w:r>
          </w:p>
          <w:p w14:paraId="24381EAB" w14:textId="77777777" w:rsidR="00EC33B4" w:rsidRPr="00EE41A3" w:rsidRDefault="00EC33B4" w:rsidP="00DE69CC">
            <w:pPr>
              <w:keepLines/>
              <w:spacing w:after="0" w:line="240" w:lineRule="auto"/>
              <w:contextualSpacing/>
              <w:jc w:val="both"/>
              <w:rPr>
                <w:rFonts w:cs="Arial"/>
              </w:rPr>
            </w:pPr>
            <w:r w:rsidRPr="00EE41A3">
              <w:rPr>
                <w:rFonts w:cs="Arial"/>
              </w:rPr>
              <w:t>• Φαρμακευτικά και Αρωματικά Φυτά</w:t>
            </w:r>
          </w:p>
          <w:p w14:paraId="17FD576C" w14:textId="77777777" w:rsidR="00EC33B4" w:rsidRPr="00EE41A3" w:rsidRDefault="00EC33B4" w:rsidP="00DE69CC">
            <w:pPr>
              <w:keepLines/>
              <w:spacing w:after="0" w:line="240" w:lineRule="auto"/>
              <w:contextualSpacing/>
              <w:jc w:val="both"/>
              <w:rPr>
                <w:rFonts w:cs="Arial"/>
              </w:rPr>
            </w:pPr>
            <w:r w:rsidRPr="00EE41A3">
              <w:rPr>
                <w:rFonts w:cs="Arial"/>
              </w:rPr>
              <w:t>• Σπόροι &amp; Πολλαπλασιαστικό Υλικό</w:t>
            </w:r>
          </w:p>
          <w:p w14:paraId="6D0F80C8" w14:textId="77777777" w:rsidR="00EC33B4" w:rsidRPr="00EE41A3" w:rsidRDefault="00EC33B4" w:rsidP="00DE69CC">
            <w:pPr>
              <w:keepLines/>
              <w:spacing w:after="0" w:line="240" w:lineRule="auto"/>
              <w:contextualSpacing/>
              <w:jc w:val="both"/>
              <w:rPr>
                <w:rFonts w:cs="Arial"/>
              </w:rPr>
            </w:pPr>
            <w:r w:rsidRPr="00EE41A3">
              <w:rPr>
                <w:rFonts w:cs="Arial"/>
              </w:rPr>
              <w:t>• Ξύδι (π.χ. παραγωγή ξυδιού από οίνο, από φρούτα και άλλες γεωργικές πρώτες ύλες)</w:t>
            </w:r>
          </w:p>
          <w:p w14:paraId="06CC5B7E" w14:textId="77777777" w:rsidR="00EC33B4" w:rsidRPr="00EE41A3" w:rsidRDefault="00EC33B4" w:rsidP="00DE69CC">
            <w:pPr>
              <w:spacing w:after="0" w:line="240" w:lineRule="auto"/>
              <w:jc w:val="both"/>
              <w:rPr>
                <w:rFonts w:cs="Arial"/>
              </w:rPr>
            </w:pPr>
          </w:p>
          <w:p w14:paraId="68DE945D" w14:textId="77777777" w:rsidR="00EC33B4" w:rsidRPr="00EE41A3" w:rsidRDefault="00EC33B4" w:rsidP="00EC33B4">
            <w:pPr>
              <w:pStyle w:val="a3"/>
              <w:numPr>
                <w:ilvl w:val="0"/>
                <w:numId w:val="51"/>
              </w:numPr>
              <w:spacing w:after="0" w:line="240" w:lineRule="auto"/>
              <w:jc w:val="both"/>
              <w:rPr>
                <w:rFonts w:cs="Arial"/>
              </w:rPr>
            </w:pPr>
            <w:r w:rsidRPr="00EE41A3">
              <w:rPr>
                <w:rFonts w:cs="Arial"/>
              </w:rPr>
              <w:t>Η αίτηση στήριξης αφορά παραγωγή προϊόντων εντός του Παραρτήματος Ι της Συνθήκης με αξιοποίηση πρώτης ύλης εντός του Παραρτήματος Ι της ΣΛΕΕ.</w:t>
            </w:r>
          </w:p>
          <w:p w14:paraId="3DEE9857" w14:textId="77777777" w:rsidR="00EC33B4" w:rsidRPr="00EE41A3" w:rsidRDefault="00EC33B4" w:rsidP="00EC33B4">
            <w:pPr>
              <w:pStyle w:val="a3"/>
              <w:numPr>
                <w:ilvl w:val="0"/>
                <w:numId w:val="51"/>
              </w:numPr>
              <w:spacing w:after="0" w:line="240" w:lineRule="auto"/>
              <w:jc w:val="both"/>
              <w:rPr>
                <w:rFonts w:cs="Arial"/>
              </w:rPr>
            </w:pPr>
            <w:r w:rsidRPr="00EE41A3">
              <w:rPr>
                <w:rFonts w:cs="Arial"/>
              </w:rPr>
              <w:t>Δεν είναι επιλέξιμη η ίδρυση ελαιοτριβείων.</w:t>
            </w:r>
          </w:p>
          <w:p w14:paraId="0557124F" w14:textId="77777777" w:rsidR="00EC33B4" w:rsidRPr="00EE41A3" w:rsidRDefault="00EC33B4" w:rsidP="00EC33B4">
            <w:pPr>
              <w:pStyle w:val="a3"/>
              <w:numPr>
                <w:ilvl w:val="0"/>
                <w:numId w:val="51"/>
              </w:numPr>
              <w:spacing w:after="0" w:line="240" w:lineRule="auto"/>
              <w:jc w:val="both"/>
              <w:rPr>
                <w:rFonts w:cs="Arial"/>
              </w:rPr>
            </w:pPr>
            <w:r w:rsidRPr="00EE41A3">
              <w:rPr>
                <w:rFonts w:cs="Arial"/>
              </w:rPr>
              <w:t>Η ίδρυση σφαγείων πουλερικών είναι επιλέξιμη μόνο σε ορεινές περιοχές.</w:t>
            </w:r>
          </w:p>
          <w:p w14:paraId="786605DC" w14:textId="77777777" w:rsidR="00EC33B4" w:rsidRPr="00EE41A3" w:rsidRDefault="00EC33B4" w:rsidP="00EC33B4">
            <w:pPr>
              <w:pStyle w:val="a3"/>
              <w:numPr>
                <w:ilvl w:val="0"/>
                <w:numId w:val="51"/>
              </w:numPr>
              <w:spacing w:after="0" w:line="240" w:lineRule="auto"/>
              <w:jc w:val="both"/>
              <w:rPr>
                <w:rFonts w:cs="Arial"/>
              </w:rPr>
            </w:pPr>
            <w:r w:rsidRPr="00EE41A3">
              <w:rPr>
                <w:rFonts w:cs="Arial"/>
              </w:rPr>
              <w:t xml:space="preserve">Ως εκσυγχρονισμός μονάδας νοείται η αντικατάσταση ή/και η συμπλήρωση μηχανολογικού εξοπλισμού όπως η επέκταση δυναμικότητας (εφόσον καλύπτεται από τις απαραίτητες κάθε φορά </w:t>
            </w:r>
            <w:proofErr w:type="spellStart"/>
            <w:r w:rsidRPr="00EE41A3">
              <w:rPr>
                <w:rFonts w:cs="Arial"/>
              </w:rPr>
              <w:t>αδειοδοτήσεις</w:t>
            </w:r>
            <w:proofErr w:type="spellEnd"/>
            <w:r w:rsidRPr="00EE41A3">
              <w:rPr>
                <w:rFonts w:cs="Arial"/>
              </w:rPr>
              <w:t>) ενεργών και ανενεργών μονάδων. Κατ’</w:t>
            </w:r>
            <w:r>
              <w:rPr>
                <w:rFonts w:cs="Arial"/>
              </w:rPr>
              <w:t xml:space="preserve"> </w:t>
            </w:r>
            <w:r w:rsidRPr="00EE41A3">
              <w:rPr>
                <w:rFonts w:cs="Arial"/>
              </w:rPr>
              <w:t>εξαίρεση όσον αφορά στην περίπτωση μονάδων ελαιοτριβείων που έχουν παύσει τη λειτουργία τους, αυτές μπορούν να προβούν σε εκσυγχρονισμό στο πλαίσιο της παρούσας δράσης και να επαναλειτουργήσουν με την ίδια δραστηριότητα και δυναμικότητα.</w:t>
            </w:r>
          </w:p>
          <w:p w14:paraId="7CFBCCB8" w14:textId="77777777" w:rsidR="00EC33B4" w:rsidRPr="00EE41A3" w:rsidRDefault="00EC33B4" w:rsidP="00EC33B4">
            <w:pPr>
              <w:pStyle w:val="a3"/>
              <w:numPr>
                <w:ilvl w:val="0"/>
                <w:numId w:val="51"/>
              </w:numPr>
              <w:spacing w:after="0" w:line="240" w:lineRule="auto"/>
              <w:jc w:val="both"/>
              <w:rPr>
                <w:rFonts w:cs="Arial"/>
              </w:rPr>
            </w:pPr>
            <w:r w:rsidRPr="00EE41A3">
              <w:rPr>
                <w:rFonts w:cs="Arial"/>
              </w:rPr>
              <w:t>Στην περίπτωση εκσυγχρονισμού χωρίς αύξηση δυναμικότητας άνω του 20%, μονάδων παραγωγής ανόργανων συμπληρωματικών ζωοτροφών για επιχειρήσεις, οι μονάδες θα πρέπει να είναι εγγεγραμμένες / εγκεκριμένες σύμφωνα με την 340668/ 26-11-2008 (ΦΕΚ 2422 Β’) ΚΥΑ.</w:t>
            </w:r>
          </w:p>
          <w:p w14:paraId="62E99C2A" w14:textId="77777777" w:rsidR="00EC33B4" w:rsidRPr="00EE41A3" w:rsidRDefault="00EC33B4" w:rsidP="00EC33B4">
            <w:pPr>
              <w:pStyle w:val="a3"/>
              <w:numPr>
                <w:ilvl w:val="0"/>
                <w:numId w:val="51"/>
              </w:numPr>
              <w:spacing w:after="0" w:line="240" w:lineRule="auto"/>
              <w:jc w:val="both"/>
              <w:rPr>
                <w:rFonts w:cs="Arial"/>
              </w:rPr>
            </w:pPr>
            <w:r w:rsidRPr="00EE41A3">
              <w:rPr>
                <w:rFonts w:cs="Arial"/>
              </w:rPr>
              <w:t>Οι μετεγκαταστάσεις και οι συγχωνεύσεις μονάδων συνοδεύονται απαραίτητα και από εκσυγχρονισμό αυτών.</w:t>
            </w:r>
            <w:r w:rsidRPr="00EE41A3">
              <w:rPr>
                <w:rFonts w:cs="Arial"/>
              </w:rPr>
              <w:cr/>
              <w:t>Επιχειρήσεις που αφορούν σε λιανικό εμπόριο και σε γενετικά τροποποιημένα προϊόντα εκτός ζωοτροφών δεν είναι επιλέξιμες.</w:t>
            </w:r>
          </w:p>
          <w:p w14:paraId="3718D1B2" w14:textId="77777777" w:rsidR="00EC33B4" w:rsidRPr="00EE41A3" w:rsidRDefault="00EC33B4" w:rsidP="00DE69CC">
            <w:pPr>
              <w:spacing w:after="0" w:line="240" w:lineRule="auto"/>
              <w:jc w:val="both"/>
              <w:rPr>
                <w:rFonts w:cs="Arial"/>
              </w:rPr>
            </w:pPr>
          </w:p>
          <w:p w14:paraId="4E317CB8" w14:textId="0AF22E43" w:rsidR="00EC33B4" w:rsidRPr="00EE41A3" w:rsidRDefault="00EC33B4" w:rsidP="00DE69CC">
            <w:pPr>
              <w:spacing w:after="0" w:line="240" w:lineRule="auto"/>
              <w:jc w:val="both"/>
              <w:rPr>
                <w:rFonts w:cs="Arial"/>
              </w:rPr>
            </w:pPr>
            <w:r w:rsidRPr="00EE41A3">
              <w:rPr>
                <w:rFonts w:cs="Arial"/>
              </w:rPr>
              <w:t xml:space="preserve">Προτεραιότητα έχουν τα προϊόντα που ανήκουν στους τομείς προτεραιότητα του Προγράμματος: δηλ. </w:t>
            </w:r>
            <w:r w:rsidRPr="00EE41A3">
              <w:rPr>
                <w:rFonts w:eastAsia="Times New Roman" w:cs="Arial"/>
              </w:rPr>
              <w:t xml:space="preserve">προϊόντων από τους τομείς : ελαιουργίας, αμπελουργίας/σταφίδας, </w:t>
            </w:r>
            <w:proofErr w:type="spellStart"/>
            <w:r w:rsidRPr="00EE41A3">
              <w:rPr>
                <w:rFonts w:eastAsia="Times New Roman" w:cs="Arial"/>
              </w:rPr>
              <w:t>οπωροκηπευτικών</w:t>
            </w:r>
            <w:proofErr w:type="spellEnd"/>
            <w:r w:rsidRPr="00EE41A3">
              <w:rPr>
                <w:rFonts w:eastAsia="Times New Roman" w:cs="Arial"/>
              </w:rPr>
              <w:t xml:space="preserve">, φράουλας, γαλακτοκομίας/κτηνοτροφίας, μελισσοκομίας, αρωματικών/φαρμακευτικών </w:t>
            </w:r>
            <w:r w:rsidRPr="00EE41A3">
              <w:rPr>
                <w:rFonts w:cs="Arial"/>
              </w:rPr>
              <w:t>, ζωοτροφών /δημητριακών</w:t>
            </w:r>
            <w:r>
              <w:rPr>
                <w:rFonts w:cs="Arial"/>
              </w:rPr>
              <w:t>, φιστικιού</w:t>
            </w:r>
          </w:p>
          <w:p w14:paraId="5B8A7DA0" w14:textId="77777777" w:rsidR="00EC33B4" w:rsidRPr="00EE41A3" w:rsidRDefault="00EC33B4" w:rsidP="00DE69CC">
            <w:pPr>
              <w:spacing w:after="0" w:line="240" w:lineRule="auto"/>
              <w:jc w:val="both"/>
              <w:rPr>
                <w:rFonts w:cs="Arial"/>
              </w:rPr>
            </w:pPr>
            <w:r w:rsidRPr="00EE41A3">
              <w:rPr>
                <w:rFonts w:cs="Arial"/>
              </w:rPr>
              <w:t xml:space="preserve"> Προτεραιότητα έχουν επίσης οι προτάσεις που οδηγούν σε επώνυμα προϊόντα(μεταποίηση και σήμανση προϊόντων).</w:t>
            </w:r>
          </w:p>
          <w:p w14:paraId="6B025AB5" w14:textId="77777777" w:rsidR="00EC33B4" w:rsidRPr="00EE41A3" w:rsidRDefault="00EC33B4" w:rsidP="00DE69CC">
            <w:pPr>
              <w:spacing w:after="0" w:line="240" w:lineRule="auto"/>
              <w:rPr>
                <w:rFonts w:cs="Arial"/>
              </w:rPr>
            </w:pPr>
            <w:r w:rsidRPr="00EE41A3">
              <w:rPr>
                <w:rFonts w:cs="Arial"/>
              </w:rPr>
              <w:t xml:space="preserve">  </w:t>
            </w:r>
          </w:p>
          <w:p w14:paraId="545ECE0F" w14:textId="77777777" w:rsidR="00EC33B4" w:rsidRDefault="00EC33B4" w:rsidP="00DE69CC">
            <w:pPr>
              <w:rPr>
                <w:rFonts w:cs="Arial"/>
                <w:b/>
              </w:rPr>
            </w:pPr>
            <w:r w:rsidRPr="00EE41A3">
              <w:rPr>
                <w:rFonts w:cs="Arial"/>
                <w:b/>
              </w:rPr>
              <w:t>Ποσοστό επιχορήγησης 50%(</w:t>
            </w:r>
            <w:proofErr w:type="spellStart"/>
            <w:r w:rsidRPr="00EE41A3">
              <w:rPr>
                <w:rFonts w:cs="Arial"/>
                <w:b/>
              </w:rPr>
              <w:t>Παρ.ΙΙ</w:t>
            </w:r>
            <w:proofErr w:type="spellEnd"/>
            <w:r w:rsidRPr="00EE41A3">
              <w:rPr>
                <w:rFonts w:cs="Arial"/>
                <w:b/>
              </w:rPr>
              <w:t xml:space="preserve"> Καν(ΕΕ)1305/2013 </w:t>
            </w:r>
            <w:r w:rsidRPr="00D91697">
              <w:rPr>
                <w:rFonts w:cs="Arial"/>
                <w:b/>
              </w:rPr>
              <w:t>για    Πολύ Μικρές έως Μεγάλες Επιχειρήσεις</w:t>
            </w:r>
          </w:p>
          <w:p w14:paraId="5413FC7A" w14:textId="63234CC9" w:rsidR="00EC33B4" w:rsidRPr="00226323" w:rsidRDefault="00EC33B4" w:rsidP="00DE69CC">
            <w:pPr>
              <w:rPr>
                <w:rFonts w:cs="Arial"/>
                <w:color w:val="FF0000"/>
                <w:u w:val="single"/>
              </w:rPr>
            </w:pPr>
            <w:r>
              <w:rPr>
                <w:rFonts w:cs="Arial"/>
                <w:u w:val="single"/>
              </w:rPr>
              <w:t xml:space="preserve">Προσοχή: Αν η αίτηση στήριξης αφορά μεταποίηση ή/ και συσκευασία/τυποποίηση </w:t>
            </w:r>
            <w:r w:rsidRPr="00A4687B">
              <w:rPr>
                <w:rFonts w:cs="Arial"/>
              </w:rPr>
              <w:t>και</w:t>
            </w:r>
            <w:r>
              <w:rPr>
                <w:rFonts w:cs="Arial"/>
                <w:u w:val="single"/>
              </w:rPr>
              <w:t xml:space="preserve"> εμπορία η αίτηση μπορεί να κατατεθεί στην παρούσα </w:t>
            </w:r>
            <w:proofErr w:type="spellStart"/>
            <w:r>
              <w:rPr>
                <w:rFonts w:cs="Arial"/>
                <w:u w:val="single"/>
              </w:rPr>
              <w:t>υπο</w:t>
            </w:r>
            <w:proofErr w:type="spellEnd"/>
            <w:r>
              <w:rPr>
                <w:rFonts w:cs="Arial"/>
                <w:u w:val="single"/>
              </w:rPr>
              <w:t xml:space="preserve">-δράση. </w:t>
            </w:r>
            <w:r w:rsidR="00597ADE" w:rsidRPr="00597ADE">
              <w:rPr>
                <w:rFonts w:cs="Arial"/>
                <w:u w:val="single"/>
              </w:rPr>
              <w:t xml:space="preserve">Αν η αίτηση στήριξης αφορά μεταποίηση ή/ και συσκευασία/τυποποίηση και </w:t>
            </w:r>
            <w:r w:rsidR="00597ADE" w:rsidRPr="00597ADE">
              <w:rPr>
                <w:rFonts w:cs="Arial"/>
                <w:u w:val="single"/>
              </w:rPr>
              <w:lastRenderedPageBreak/>
              <w:t xml:space="preserve">εμπορία η αίτηση μπορεί να κατατεθεί στην παρούσα </w:t>
            </w:r>
            <w:proofErr w:type="spellStart"/>
            <w:r w:rsidR="00597ADE" w:rsidRPr="00597ADE">
              <w:rPr>
                <w:rFonts w:cs="Arial"/>
                <w:u w:val="single"/>
              </w:rPr>
              <w:t>υπο</w:t>
            </w:r>
            <w:proofErr w:type="spellEnd"/>
            <w:r w:rsidR="00597ADE" w:rsidRPr="00597ADE">
              <w:rPr>
                <w:rFonts w:cs="Arial"/>
                <w:u w:val="single"/>
              </w:rPr>
              <w:t>-δράση ενώ εάν αφορά μόνο εμπορία τότε  είναι μη επιλέξιμη στην παρούσα πρόσκληση.</w:t>
            </w:r>
          </w:p>
          <w:p w14:paraId="5BC3DCBB" w14:textId="77777777" w:rsidR="00EC33B4" w:rsidRPr="00EE41A3" w:rsidRDefault="00EC33B4" w:rsidP="00DE69CC">
            <w:pPr>
              <w:spacing w:after="0" w:line="240" w:lineRule="auto"/>
              <w:rPr>
                <w:rFonts w:cs="Arial"/>
              </w:rPr>
            </w:pPr>
            <w:r w:rsidRPr="00AF59FD">
              <w:rPr>
                <w:rFonts w:cs="Arial"/>
              </w:rPr>
              <w:t xml:space="preserve">Οι επιλέξιμοι Κωδικοί Αριθμοί δραστηριότητας (ΚΑΔ) αναφέρονται στο Παράρτημα ΙΙ_8 της παρούσας πρόσκλησης.                                                                                                        </w:t>
            </w:r>
          </w:p>
          <w:p w14:paraId="03F7DBBD" w14:textId="77777777" w:rsidR="00EC33B4" w:rsidRPr="00EE41A3" w:rsidRDefault="00EC33B4" w:rsidP="00DE69CC">
            <w:pPr>
              <w:spacing w:after="0" w:line="240" w:lineRule="auto"/>
              <w:jc w:val="both"/>
              <w:rPr>
                <w:rFonts w:cs="Arial"/>
                <w:b/>
                <w:color w:val="000000"/>
              </w:rPr>
            </w:pPr>
          </w:p>
        </w:tc>
      </w:tr>
      <w:tr w:rsidR="00EC33B4" w:rsidRPr="00EE41A3" w14:paraId="003186F2" w14:textId="77777777" w:rsidTr="00DE69CC">
        <w:trPr>
          <w:trHeight w:val="313"/>
        </w:trPr>
        <w:tc>
          <w:tcPr>
            <w:tcW w:w="10787" w:type="dxa"/>
            <w:gridSpan w:val="2"/>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14:paraId="0C24D40D" w14:textId="77777777" w:rsidR="00EC33B4" w:rsidRPr="00EE41A3" w:rsidRDefault="00EC33B4" w:rsidP="00DE69CC">
            <w:pPr>
              <w:keepLines/>
              <w:spacing w:after="0" w:line="240" w:lineRule="auto"/>
              <w:contextualSpacing/>
              <w:jc w:val="center"/>
              <w:rPr>
                <w:rFonts w:cs="Arial"/>
                <w:b/>
                <w:u w:val="single"/>
              </w:rPr>
            </w:pPr>
            <w:r w:rsidRPr="00EE41A3">
              <w:rPr>
                <w:rFonts w:cs="Arial"/>
                <w:b/>
                <w:u w:val="single"/>
              </w:rPr>
              <w:lastRenderedPageBreak/>
              <w:t>ΠΡΟΤΕΡΑΙΟΤΗΤΕΣ ΥΠΟΔΡΑΣΗΣ(για αξιολόγηση)</w:t>
            </w:r>
          </w:p>
          <w:p w14:paraId="7BE7A1A7" w14:textId="77777777" w:rsidR="00EC33B4" w:rsidRPr="00EE41A3" w:rsidRDefault="00EC33B4" w:rsidP="00DE69CC">
            <w:pPr>
              <w:spacing w:after="0" w:line="240" w:lineRule="auto"/>
              <w:jc w:val="center"/>
              <w:rPr>
                <w:rFonts w:eastAsia="Times New Roman" w:cs="Arial"/>
                <w:b/>
                <w:color w:val="000000"/>
              </w:rPr>
            </w:pPr>
          </w:p>
        </w:tc>
      </w:tr>
      <w:tr w:rsidR="00EC33B4" w:rsidRPr="00EE41A3" w14:paraId="1A19BA1F" w14:textId="77777777" w:rsidTr="00DE69CC">
        <w:trPr>
          <w:trHeight w:val="313"/>
        </w:trPr>
        <w:tc>
          <w:tcPr>
            <w:tcW w:w="1078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12AE63" w14:textId="11E7D6A8" w:rsidR="00EC33B4" w:rsidRPr="00EE41A3" w:rsidRDefault="00EC33B4" w:rsidP="00EC33B4">
            <w:pPr>
              <w:pStyle w:val="a3"/>
              <w:numPr>
                <w:ilvl w:val="0"/>
                <w:numId w:val="50"/>
              </w:numPr>
              <w:spacing w:after="0" w:line="240" w:lineRule="auto"/>
              <w:jc w:val="both"/>
              <w:rPr>
                <w:rFonts w:eastAsia="Times New Roman" w:cs="Arial"/>
              </w:rPr>
            </w:pPr>
            <w:r w:rsidRPr="00EE41A3">
              <w:rPr>
                <w:rFonts w:eastAsia="Times New Roman" w:cs="Arial"/>
              </w:rPr>
              <w:t xml:space="preserve">Η πρόταση αφορά σε ένα από τα προϊόντα που ανήκουν στους τομείς προτεραιότητα του Προγράμματος: δηλ. προϊόντων από τους τομείς : ελαιουργίας, αμπελουργίας/σταφίδας, </w:t>
            </w:r>
            <w:proofErr w:type="spellStart"/>
            <w:r w:rsidRPr="00EE41A3">
              <w:rPr>
                <w:rFonts w:eastAsia="Times New Roman" w:cs="Arial"/>
              </w:rPr>
              <w:t>οπωροκηπευτικών</w:t>
            </w:r>
            <w:proofErr w:type="spellEnd"/>
            <w:r w:rsidRPr="00EE41A3">
              <w:rPr>
                <w:rFonts w:eastAsia="Times New Roman" w:cs="Arial"/>
              </w:rPr>
              <w:t>, φράουλας, γαλακτοκομίας/κτηνοτροφίας, μελισσοκομίας, αρωματικών/φαρμακευτικών , ζωοτροφών /δημητριακών</w:t>
            </w:r>
            <w:r>
              <w:rPr>
                <w:rFonts w:eastAsia="Times New Roman" w:cs="Arial"/>
              </w:rPr>
              <w:t>, φιστικιού</w:t>
            </w:r>
          </w:p>
          <w:p w14:paraId="72B8AF7B" w14:textId="77777777" w:rsidR="00EC33B4" w:rsidRPr="00EE41A3" w:rsidRDefault="00EC33B4" w:rsidP="00EC33B4">
            <w:pPr>
              <w:pStyle w:val="a3"/>
              <w:numPr>
                <w:ilvl w:val="0"/>
                <w:numId w:val="50"/>
              </w:numPr>
              <w:spacing w:after="0" w:line="240" w:lineRule="auto"/>
              <w:jc w:val="both"/>
              <w:rPr>
                <w:rFonts w:eastAsia="Times New Roman" w:cs="Arial"/>
              </w:rPr>
            </w:pPr>
            <w:r w:rsidRPr="00EE41A3">
              <w:rPr>
                <w:rFonts w:eastAsia="Times New Roman" w:cs="Arial"/>
              </w:rPr>
              <w:t xml:space="preserve">Η επένδυση οδηγεί σε επώνυμο προϊόν(μεταποίηση και σήμανση </w:t>
            </w:r>
            <w:proofErr w:type="spellStart"/>
            <w:r w:rsidRPr="00EE41A3">
              <w:rPr>
                <w:rFonts w:eastAsia="Times New Roman" w:cs="Arial"/>
              </w:rPr>
              <w:t>προιόντος</w:t>
            </w:r>
            <w:proofErr w:type="spellEnd"/>
            <w:r w:rsidRPr="00EE41A3">
              <w:rPr>
                <w:rFonts w:eastAsia="Times New Roman" w:cs="Arial"/>
              </w:rPr>
              <w:t xml:space="preserve">)    </w:t>
            </w:r>
          </w:p>
          <w:p w14:paraId="3230EDA6" w14:textId="77777777" w:rsidR="00EC33B4" w:rsidRPr="00EE41A3" w:rsidRDefault="00EC33B4" w:rsidP="00EC33B4">
            <w:pPr>
              <w:pStyle w:val="a3"/>
              <w:numPr>
                <w:ilvl w:val="0"/>
                <w:numId w:val="50"/>
              </w:numPr>
              <w:spacing w:after="0" w:line="240" w:lineRule="auto"/>
              <w:jc w:val="both"/>
              <w:rPr>
                <w:rFonts w:eastAsia="Times New Roman" w:cs="Arial"/>
                <w:b/>
                <w:color w:val="000000"/>
              </w:rPr>
            </w:pPr>
            <w:r w:rsidRPr="00EE41A3">
              <w:rPr>
                <w:rFonts w:eastAsia="Times New Roman" w:cs="Arial"/>
              </w:rPr>
              <w:t>Σύνδεση των προϊόντων με τον τουρισμό και τον πολιτισμό</w:t>
            </w:r>
          </w:p>
        </w:tc>
      </w:tr>
      <w:tr w:rsidR="00EC33B4" w:rsidRPr="00EE41A3" w14:paraId="46BA7E71" w14:textId="77777777" w:rsidTr="00DE69CC">
        <w:trPr>
          <w:trHeight w:val="313"/>
        </w:trPr>
        <w:tc>
          <w:tcPr>
            <w:tcW w:w="10787" w:type="dxa"/>
            <w:gridSpan w:val="2"/>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14:paraId="6805EF4E" w14:textId="77777777" w:rsidR="00EC33B4" w:rsidRPr="00EE41A3" w:rsidRDefault="00EC33B4" w:rsidP="00DE69CC">
            <w:pPr>
              <w:spacing w:after="0" w:line="240" w:lineRule="auto"/>
              <w:jc w:val="center"/>
              <w:rPr>
                <w:rFonts w:eastAsia="Times New Roman" w:cs="Arial"/>
                <w:b/>
                <w:color w:val="000000"/>
              </w:rPr>
            </w:pPr>
            <w:r w:rsidRPr="00EE41A3">
              <w:rPr>
                <w:rFonts w:eastAsia="Times New Roman" w:cs="Arial"/>
                <w:b/>
                <w:color w:val="000000"/>
              </w:rPr>
              <w:t>Θεματική Κατεύθυνση που εξυπηρετείται</w:t>
            </w:r>
          </w:p>
        </w:tc>
      </w:tr>
      <w:tr w:rsidR="00EC33B4" w:rsidRPr="00EE41A3" w14:paraId="1CA495AA" w14:textId="77777777" w:rsidTr="00DE69CC">
        <w:trPr>
          <w:trHeight w:val="622"/>
        </w:trPr>
        <w:tc>
          <w:tcPr>
            <w:tcW w:w="1078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B919F98" w14:textId="77777777" w:rsidR="00EC33B4" w:rsidRPr="00EE41A3" w:rsidRDefault="00EC33B4" w:rsidP="00DE69CC">
            <w:pPr>
              <w:spacing w:after="0" w:line="240" w:lineRule="auto"/>
              <w:rPr>
                <w:rFonts w:cs="Arial"/>
                <w:color w:val="000000"/>
              </w:rPr>
            </w:pPr>
            <w:r w:rsidRPr="00EE41A3">
              <w:rPr>
                <w:rFonts w:cs="Arial"/>
                <w:color w:val="000000"/>
              </w:rPr>
              <w:t>Η ΘΚ που εξυπηρετείται είναι η εξής</w:t>
            </w:r>
            <w:r w:rsidRPr="00EE41A3">
              <w:rPr>
                <w:rFonts w:cs="Arial"/>
                <w:b/>
                <w:color w:val="000000"/>
              </w:rPr>
              <w:t xml:space="preserve">: Βελτίωση της ανταγωνιστικότητας της αλυσίδας αξίας των επιχειρήσεων του </w:t>
            </w:r>
            <w:proofErr w:type="spellStart"/>
            <w:r w:rsidRPr="00EE41A3">
              <w:rPr>
                <w:rFonts w:cs="Arial"/>
                <w:b/>
                <w:color w:val="000000"/>
              </w:rPr>
              <w:t>αγροδιατροφικού</w:t>
            </w:r>
            <w:proofErr w:type="spellEnd"/>
            <w:r w:rsidRPr="00EE41A3">
              <w:rPr>
                <w:rFonts w:cs="Arial"/>
                <w:b/>
                <w:color w:val="000000"/>
              </w:rPr>
              <w:t xml:space="preserve"> τομέα</w:t>
            </w:r>
            <w:r w:rsidRPr="00EE41A3">
              <w:rPr>
                <w:rFonts w:cs="Arial"/>
                <w:color w:val="000000"/>
              </w:rPr>
              <w:t>.</w:t>
            </w:r>
            <w:r w:rsidRPr="00EE41A3">
              <w:rPr>
                <w:rFonts w:eastAsia="Times New Roman" w:cs="Arial"/>
                <w:bCs/>
                <w:color w:val="000000"/>
              </w:rPr>
              <w:t xml:space="preserve"> </w:t>
            </w:r>
          </w:p>
        </w:tc>
      </w:tr>
      <w:tr w:rsidR="00EC33B4" w:rsidRPr="00EE41A3" w14:paraId="4D0FE324" w14:textId="77777777" w:rsidTr="00DE69CC">
        <w:trPr>
          <w:trHeight w:val="255"/>
        </w:trPr>
        <w:tc>
          <w:tcPr>
            <w:tcW w:w="10787" w:type="dxa"/>
            <w:gridSpan w:val="2"/>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14:paraId="710E4F94" w14:textId="77777777" w:rsidR="00EC33B4" w:rsidRPr="00EE41A3" w:rsidRDefault="00EC33B4" w:rsidP="00DE69CC">
            <w:pPr>
              <w:spacing w:after="0" w:line="240" w:lineRule="auto"/>
              <w:jc w:val="center"/>
              <w:rPr>
                <w:rFonts w:eastAsia="Times New Roman" w:cs="Arial"/>
                <w:b/>
                <w:bCs/>
                <w:color w:val="000000"/>
              </w:rPr>
            </w:pPr>
            <w:r w:rsidRPr="00EE41A3">
              <w:rPr>
                <w:rFonts w:eastAsia="Times New Roman" w:cs="Arial"/>
                <w:b/>
                <w:bCs/>
                <w:color w:val="000000"/>
              </w:rPr>
              <w:t>Χρηματοδοτικά στοιχεία</w:t>
            </w:r>
          </w:p>
        </w:tc>
      </w:tr>
      <w:tr w:rsidR="009937EB" w:rsidRPr="00EE41A3" w14:paraId="4EF7C2AA" w14:textId="77777777" w:rsidTr="00DC523E">
        <w:trPr>
          <w:trHeight w:val="294"/>
        </w:trPr>
        <w:tc>
          <w:tcPr>
            <w:tcW w:w="2991" w:type="dxa"/>
            <w:tcBorders>
              <w:top w:val="nil"/>
              <w:left w:val="single" w:sz="4" w:space="0" w:color="auto"/>
              <w:bottom w:val="single" w:sz="4" w:space="0" w:color="auto"/>
              <w:right w:val="single" w:sz="4" w:space="0" w:color="auto"/>
            </w:tcBorders>
            <w:shd w:val="clear" w:color="auto" w:fill="auto"/>
            <w:hideMark/>
          </w:tcPr>
          <w:p w14:paraId="7589B803" w14:textId="77777777" w:rsidR="009937EB" w:rsidRPr="00EE41A3" w:rsidRDefault="009937EB" w:rsidP="00DE69CC">
            <w:pPr>
              <w:spacing w:after="0" w:line="240" w:lineRule="auto"/>
              <w:rPr>
                <w:rFonts w:eastAsia="Times New Roman" w:cs="Arial"/>
                <w:b/>
                <w:bCs/>
                <w:color w:val="000000"/>
              </w:rPr>
            </w:pPr>
            <w:r w:rsidRPr="00EE41A3">
              <w:rPr>
                <w:rFonts w:eastAsia="Times New Roman" w:cs="Arial"/>
                <w:b/>
                <w:bCs/>
                <w:color w:val="000000"/>
              </w:rPr>
              <w:t> </w:t>
            </w:r>
          </w:p>
        </w:tc>
        <w:tc>
          <w:tcPr>
            <w:tcW w:w="7796" w:type="dxa"/>
            <w:tcBorders>
              <w:top w:val="nil"/>
              <w:left w:val="nil"/>
              <w:bottom w:val="single" w:sz="4" w:space="0" w:color="auto"/>
              <w:right w:val="single" w:sz="4" w:space="0" w:color="auto"/>
            </w:tcBorders>
            <w:shd w:val="clear" w:color="auto" w:fill="auto"/>
            <w:hideMark/>
          </w:tcPr>
          <w:p w14:paraId="3F65466C" w14:textId="77777777" w:rsidR="009937EB" w:rsidRPr="00EE41A3" w:rsidRDefault="009937EB" w:rsidP="00DC523E">
            <w:pPr>
              <w:spacing w:after="0" w:line="240" w:lineRule="auto"/>
              <w:jc w:val="center"/>
              <w:rPr>
                <w:rFonts w:eastAsia="Times New Roman" w:cs="Arial"/>
                <w:b/>
                <w:bCs/>
                <w:color w:val="000000"/>
              </w:rPr>
            </w:pPr>
            <w:r w:rsidRPr="00EE41A3">
              <w:rPr>
                <w:rFonts w:eastAsia="Times New Roman" w:cs="Arial"/>
                <w:b/>
                <w:bCs/>
                <w:color w:val="000000"/>
              </w:rPr>
              <w:t>Ποσό (€)</w:t>
            </w:r>
          </w:p>
        </w:tc>
      </w:tr>
      <w:tr w:rsidR="009937EB" w:rsidRPr="00EE41A3" w14:paraId="6CE26794" w14:textId="77777777" w:rsidTr="00DC523E">
        <w:trPr>
          <w:trHeight w:val="255"/>
        </w:trPr>
        <w:tc>
          <w:tcPr>
            <w:tcW w:w="2991" w:type="dxa"/>
            <w:tcBorders>
              <w:top w:val="nil"/>
              <w:left w:val="single" w:sz="4" w:space="0" w:color="auto"/>
              <w:bottom w:val="single" w:sz="4" w:space="0" w:color="auto"/>
              <w:right w:val="single" w:sz="4" w:space="0" w:color="auto"/>
            </w:tcBorders>
            <w:shd w:val="clear" w:color="auto" w:fill="auto"/>
            <w:hideMark/>
          </w:tcPr>
          <w:p w14:paraId="11F3E55A" w14:textId="77777777" w:rsidR="009937EB" w:rsidRPr="00EE41A3" w:rsidRDefault="009937EB" w:rsidP="00DE69CC">
            <w:pPr>
              <w:spacing w:after="0" w:line="240" w:lineRule="auto"/>
              <w:rPr>
                <w:rFonts w:cs="Arial"/>
                <w:b/>
                <w:bCs/>
              </w:rPr>
            </w:pPr>
            <w:r w:rsidRPr="00EE41A3">
              <w:rPr>
                <w:rFonts w:cs="Arial"/>
                <w:b/>
                <w:bCs/>
              </w:rPr>
              <w:t>Συνολικός Προϋπολογισμός</w:t>
            </w:r>
          </w:p>
        </w:tc>
        <w:tc>
          <w:tcPr>
            <w:tcW w:w="7796" w:type="dxa"/>
            <w:tcBorders>
              <w:top w:val="nil"/>
              <w:left w:val="nil"/>
              <w:bottom w:val="single" w:sz="4" w:space="0" w:color="auto"/>
              <w:right w:val="single" w:sz="4" w:space="0" w:color="auto"/>
            </w:tcBorders>
            <w:shd w:val="clear" w:color="auto" w:fill="auto"/>
            <w:vAlign w:val="bottom"/>
            <w:hideMark/>
          </w:tcPr>
          <w:p w14:paraId="54B26F42" w14:textId="70CFADBF" w:rsidR="009937EB" w:rsidRPr="00572C7E" w:rsidRDefault="002B6922" w:rsidP="00DE69CC">
            <w:pPr>
              <w:spacing w:after="0" w:line="240" w:lineRule="auto"/>
              <w:jc w:val="center"/>
              <w:rPr>
                <w:rFonts w:eastAsia="Times New Roman" w:cs="Arial"/>
                <w:color w:val="000000"/>
              </w:rPr>
            </w:pPr>
            <w:r w:rsidRPr="002B6922">
              <w:rPr>
                <w:rFonts w:cs="Arial"/>
                <w:color w:val="000000"/>
              </w:rPr>
              <w:t>833.498,20</w:t>
            </w:r>
          </w:p>
        </w:tc>
      </w:tr>
      <w:tr w:rsidR="009937EB" w:rsidRPr="00EE41A3" w14:paraId="3808134B" w14:textId="77777777" w:rsidTr="00DC523E">
        <w:trPr>
          <w:trHeight w:val="255"/>
        </w:trPr>
        <w:tc>
          <w:tcPr>
            <w:tcW w:w="2991" w:type="dxa"/>
            <w:tcBorders>
              <w:top w:val="nil"/>
              <w:left w:val="single" w:sz="4" w:space="0" w:color="auto"/>
              <w:bottom w:val="single" w:sz="4" w:space="0" w:color="auto"/>
              <w:right w:val="single" w:sz="4" w:space="0" w:color="auto"/>
            </w:tcBorders>
            <w:shd w:val="clear" w:color="auto" w:fill="auto"/>
            <w:hideMark/>
          </w:tcPr>
          <w:p w14:paraId="44AC80FE" w14:textId="77777777" w:rsidR="009937EB" w:rsidRPr="00EE41A3" w:rsidRDefault="009937EB" w:rsidP="00DE69CC">
            <w:pPr>
              <w:spacing w:after="0" w:line="240" w:lineRule="auto"/>
              <w:rPr>
                <w:rFonts w:cs="Arial"/>
                <w:b/>
                <w:bCs/>
              </w:rPr>
            </w:pPr>
            <w:r w:rsidRPr="00EE41A3">
              <w:rPr>
                <w:rFonts w:cs="Arial"/>
                <w:b/>
                <w:bCs/>
              </w:rPr>
              <w:t>Δημόσια Δαπάνη</w:t>
            </w:r>
          </w:p>
        </w:tc>
        <w:tc>
          <w:tcPr>
            <w:tcW w:w="7796" w:type="dxa"/>
            <w:tcBorders>
              <w:top w:val="nil"/>
              <w:left w:val="nil"/>
              <w:bottom w:val="single" w:sz="4" w:space="0" w:color="auto"/>
              <w:right w:val="single" w:sz="4" w:space="0" w:color="auto"/>
            </w:tcBorders>
            <w:shd w:val="clear" w:color="auto" w:fill="auto"/>
            <w:vAlign w:val="bottom"/>
            <w:hideMark/>
          </w:tcPr>
          <w:p w14:paraId="28DD5D3A" w14:textId="1D148F94" w:rsidR="009937EB" w:rsidRPr="00572C7E" w:rsidRDefault="002B6922" w:rsidP="00DE69CC">
            <w:pPr>
              <w:spacing w:after="0" w:line="240" w:lineRule="auto"/>
              <w:jc w:val="center"/>
              <w:rPr>
                <w:rFonts w:eastAsia="Times New Roman" w:cs="Arial"/>
                <w:color w:val="000000"/>
              </w:rPr>
            </w:pPr>
            <w:r w:rsidRPr="002B6922">
              <w:rPr>
                <w:rFonts w:cs="Arial"/>
                <w:color w:val="000000"/>
              </w:rPr>
              <w:t>416.749,10</w:t>
            </w:r>
          </w:p>
        </w:tc>
      </w:tr>
      <w:tr w:rsidR="009937EB" w:rsidRPr="00EE41A3" w14:paraId="7B7D936F" w14:textId="77777777" w:rsidTr="00DC523E">
        <w:trPr>
          <w:trHeight w:val="255"/>
        </w:trPr>
        <w:tc>
          <w:tcPr>
            <w:tcW w:w="2991" w:type="dxa"/>
            <w:tcBorders>
              <w:top w:val="nil"/>
              <w:left w:val="single" w:sz="4" w:space="0" w:color="auto"/>
              <w:bottom w:val="single" w:sz="4" w:space="0" w:color="auto"/>
              <w:right w:val="single" w:sz="4" w:space="0" w:color="auto"/>
            </w:tcBorders>
            <w:shd w:val="clear" w:color="auto" w:fill="auto"/>
            <w:hideMark/>
          </w:tcPr>
          <w:p w14:paraId="28D8E7E8" w14:textId="77777777" w:rsidR="009937EB" w:rsidRPr="00EE41A3" w:rsidRDefault="009937EB" w:rsidP="00DE69CC">
            <w:pPr>
              <w:spacing w:after="0" w:line="240" w:lineRule="auto"/>
              <w:rPr>
                <w:rFonts w:cs="Arial"/>
                <w:b/>
                <w:bCs/>
              </w:rPr>
            </w:pPr>
            <w:r w:rsidRPr="00EE41A3">
              <w:rPr>
                <w:rFonts w:cs="Arial"/>
                <w:b/>
                <w:bCs/>
              </w:rPr>
              <w:t>Ιδιωτική Συμμετοχή</w:t>
            </w:r>
          </w:p>
        </w:tc>
        <w:tc>
          <w:tcPr>
            <w:tcW w:w="7796" w:type="dxa"/>
            <w:tcBorders>
              <w:top w:val="nil"/>
              <w:left w:val="nil"/>
              <w:bottom w:val="single" w:sz="4" w:space="0" w:color="auto"/>
              <w:right w:val="single" w:sz="4" w:space="0" w:color="auto"/>
            </w:tcBorders>
            <w:shd w:val="clear" w:color="auto" w:fill="auto"/>
            <w:vAlign w:val="bottom"/>
            <w:hideMark/>
          </w:tcPr>
          <w:p w14:paraId="244589F2" w14:textId="0A057B13" w:rsidR="009937EB" w:rsidRPr="00572C7E" w:rsidRDefault="002B6922" w:rsidP="00DE69CC">
            <w:pPr>
              <w:spacing w:after="0" w:line="240" w:lineRule="auto"/>
              <w:jc w:val="center"/>
              <w:rPr>
                <w:rFonts w:eastAsia="Times New Roman" w:cs="Arial"/>
                <w:color w:val="000000"/>
              </w:rPr>
            </w:pPr>
            <w:r w:rsidRPr="002B6922">
              <w:rPr>
                <w:rFonts w:cs="Arial"/>
                <w:color w:val="000000"/>
              </w:rPr>
              <w:t>416.749,10</w:t>
            </w:r>
          </w:p>
        </w:tc>
      </w:tr>
      <w:tr w:rsidR="00EC33B4" w:rsidRPr="00EE41A3" w14:paraId="30E58AD3" w14:textId="77777777" w:rsidTr="00DE69CC">
        <w:trPr>
          <w:trHeight w:val="255"/>
        </w:trPr>
        <w:tc>
          <w:tcPr>
            <w:tcW w:w="1078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B8DFB11" w14:textId="77777777" w:rsidR="00EC33B4" w:rsidRPr="00EE41A3" w:rsidRDefault="00EC33B4" w:rsidP="00DE69CC">
            <w:pPr>
              <w:spacing w:after="0" w:line="240" w:lineRule="auto"/>
              <w:jc w:val="center"/>
              <w:rPr>
                <w:rFonts w:eastAsia="Times New Roman" w:cs="Arial"/>
                <w:b/>
                <w:bCs/>
                <w:color w:val="000000"/>
              </w:rPr>
            </w:pPr>
            <w:r w:rsidRPr="00EE41A3">
              <w:rPr>
                <w:rFonts w:eastAsia="Times New Roman" w:cs="Arial"/>
                <w:b/>
                <w:bCs/>
                <w:color w:val="000000"/>
              </w:rPr>
              <w:t>Περιοχή Εφαρμογής</w:t>
            </w:r>
          </w:p>
        </w:tc>
      </w:tr>
      <w:tr w:rsidR="00EC33B4" w:rsidRPr="00EE41A3" w14:paraId="65AE3FE2" w14:textId="77777777" w:rsidTr="00DE69CC">
        <w:trPr>
          <w:trHeight w:val="255"/>
        </w:trPr>
        <w:tc>
          <w:tcPr>
            <w:tcW w:w="107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0B9DB6" w14:textId="77777777" w:rsidR="00EC33B4" w:rsidRPr="00EE41A3" w:rsidRDefault="00EC33B4" w:rsidP="00DE69CC">
            <w:pPr>
              <w:spacing w:after="0" w:line="240" w:lineRule="auto"/>
              <w:rPr>
                <w:rFonts w:eastAsia="Times New Roman" w:cs="Arial"/>
                <w:color w:val="000000"/>
              </w:rPr>
            </w:pPr>
            <w:r w:rsidRPr="00EE41A3">
              <w:rPr>
                <w:rFonts w:eastAsia="Times New Roman" w:cs="Arial"/>
                <w:color w:val="000000"/>
              </w:rPr>
              <w:t xml:space="preserve">Το σύνολο της περιοχής παρέμβασης </w:t>
            </w:r>
          </w:p>
        </w:tc>
      </w:tr>
      <w:tr w:rsidR="00EC33B4" w:rsidRPr="00EE41A3" w14:paraId="67C808A6" w14:textId="77777777" w:rsidTr="00DE69CC">
        <w:trPr>
          <w:trHeight w:val="255"/>
        </w:trPr>
        <w:tc>
          <w:tcPr>
            <w:tcW w:w="1078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8D5A92D" w14:textId="77777777" w:rsidR="00EC33B4" w:rsidRPr="00EE41A3" w:rsidRDefault="00EC33B4" w:rsidP="00DE69CC">
            <w:pPr>
              <w:spacing w:after="0" w:line="240" w:lineRule="auto"/>
              <w:jc w:val="center"/>
              <w:rPr>
                <w:rFonts w:eastAsia="Times New Roman" w:cs="Arial"/>
                <w:b/>
                <w:bCs/>
                <w:color w:val="000000"/>
              </w:rPr>
            </w:pPr>
            <w:r w:rsidRPr="00EE41A3">
              <w:rPr>
                <w:rFonts w:eastAsia="Times New Roman" w:cs="Arial"/>
                <w:b/>
                <w:bCs/>
                <w:color w:val="000000"/>
              </w:rPr>
              <w:t xml:space="preserve">Εν δυνάμει δικαιούχοι (Αναλυτικά παρουσιάζονται στο Παράρτημα </w:t>
            </w:r>
            <w:r w:rsidRPr="00EE41A3">
              <w:rPr>
                <w:rFonts w:eastAsia="Times New Roman" w:cs="Arial"/>
                <w:b/>
                <w:bCs/>
                <w:color w:val="000000"/>
                <w:lang w:val="en-US"/>
              </w:rPr>
              <w:t>IV</w:t>
            </w:r>
            <w:r w:rsidRPr="00EE41A3">
              <w:rPr>
                <w:rFonts w:eastAsia="Times New Roman" w:cs="Arial"/>
                <w:b/>
                <w:bCs/>
                <w:color w:val="000000"/>
              </w:rPr>
              <w:t xml:space="preserve"> της πρόσκλησης)</w:t>
            </w:r>
          </w:p>
        </w:tc>
      </w:tr>
      <w:tr w:rsidR="00EC33B4" w:rsidRPr="00EE41A3" w14:paraId="36AC10D5" w14:textId="77777777" w:rsidTr="00DE69CC">
        <w:trPr>
          <w:trHeight w:val="431"/>
        </w:trPr>
        <w:tc>
          <w:tcPr>
            <w:tcW w:w="107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00B854" w14:textId="77777777" w:rsidR="00EC33B4" w:rsidRPr="00EE41A3" w:rsidRDefault="00EC33B4" w:rsidP="00DE69CC">
            <w:pPr>
              <w:spacing w:after="0" w:line="240" w:lineRule="auto"/>
              <w:rPr>
                <w:rFonts w:eastAsia="Times New Roman" w:cs="Arial"/>
                <w:color w:val="000000"/>
              </w:rPr>
            </w:pPr>
            <w:r w:rsidRPr="00EE41A3">
              <w:rPr>
                <w:rFonts w:eastAsia="Times New Roman" w:cs="Arial"/>
                <w:color w:val="000000"/>
              </w:rPr>
              <w:t>Ενισχύονται φυσικά και νομικά πρόσωπα που δύνανται να υλοποιήσουν επενδύσεις πολύ μικρών, μικρών και μεσαίων και μεγ</w:t>
            </w:r>
            <w:r>
              <w:rPr>
                <w:rFonts w:eastAsia="Times New Roman" w:cs="Arial"/>
                <w:color w:val="000000"/>
              </w:rPr>
              <w:t>άλων</w:t>
            </w:r>
            <w:r w:rsidRPr="00EE41A3">
              <w:rPr>
                <w:rFonts w:eastAsia="Times New Roman" w:cs="Arial"/>
                <w:color w:val="000000"/>
              </w:rPr>
              <w:t xml:space="preserve"> επιχειρήσεων σύμφωνα με τη σύσταση της Επιτροπής 2003/361/ΕΚ</w:t>
            </w:r>
          </w:p>
        </w:tc>
      </w:tr>
    </w:tbl>
    <w:p w14:paraId="020E9C91" w14:textId="77777777" w:rsidR="00EC33B4" w:rsidRPr="00EE41A3" w:rsidRDefault="00EC33B4" w:rsidP="00EC33B4">
      <w:pPr>
        <w:rPr>
          <w:b/>
          <w:color w:val="FF0000"/>
        </w:rPr>
      </w:pPr>
    </w:p>
    <w:p w14:paraId="4E86E5A6" w14:textId="77777777" w:rsidR="005B7A3E" w:rsidRPr="00DC523E" w:rsidRDefault="005B7A3E" w:rsidP="005B7A3E">
      <w:pPr>
        <w:rPr>
          <w:b/>
        </w:rPr>
      </w:pPr>
      <w:r w:rsidRPr="00DC523E">
        <w:rPr>
          <w:b/>
        </w:rPr>
        <w:t>ΠΡΟΣΒΑΣΙΜΟΤΗΤΑ ΑΜΕΑ</w:t>
      </w:r>
    </w:p>
    <w:p w14:paraId="2824F81C" w14:textId="77777777" w:rsidR="005B7A3E" w:rsidRPr="000E2326" w:rsidRDefault="005B7A3E" w:rsidP="005B7A3E">
      <w:pPr>
        <w:pStyle w:val="a3"/>
      </w:pPr>
      <w:r w:rsidRPr="000E2326">
        <w:t>Όσον αφορά τις διευκολύνσεις για την εξυπηρέτηση ατόμων με αναπηρία πρέπει να τηρούνται, όλες οι διατάξεις της υφιστάμενης νομοθεσίας (Ν.4067/12 όπως ισχύει), και οι διατάξεις της προκήρυξης της ΟΤΔ.</w:t>
      </w:r>
    </w:p>
    <w:p w14:paraId="2D4F05BE" w14:textId="77777777" w:rsidR="005B7A3E" w:rsidRPr="000E2326" w:rsidRDefault="005B7A3E" w:rsidP="005B7A3E">
      <w:pPr>
        <w:pStyle w:val="a3"/>
      </w:pPr>
      <w:r w:rsidRPr="000E2326">
        <w:t xml:space="preserve">Εφόσον όμως (όπως προβλέπεται και στις διατάξεις του άρθρου 26 του Ν. 4067/12) τεκμηριώνεται ότι είναι τεχνικά και οικονομικά αδύνατη ή εξαιρετικά δύσκολη η προσαρμογή σε όλα τα παραπάνω, απαιτείται τουλάχιστον εξασφάλιση πρόσβασης των ατόμων με αναπηρία ή εμποδιζόμενων ατόμων στην εγκατάσταση. </w:t>
      </w:r>
    </w:p>
    <w:p w14:paraId="4B9C0D02" w14:textId="77777777" w:rsidR="005B7A3E" w:rsidRPr="000E2326" w:rsidRDefault="005B7A3E" w:rsidP="005B7A3E">
      <w:pPr>
        <w:pStyle w:val="a3"/>
      </w:pPr>
      <w:r w:rsidRPr="000E2326">
        <w:t xml:space="preserve">Εφόσον στην αίτηση στήριξης φαίνεται ότι η επιχείρησή θα διαθέτει χώρους επισκέψιμους για το κοινό (π.χ. χώροι γευσιγνωσίας, ξενάγησης κτλ.) θα εξασφαλίζεται επίσης </w:t>
      </w:r>
      <w:proofErr w:type="spellStart"/>
      <w:r w:rsidRPr="000E2326">
        <w:t>προσβάσιμος</w:t>
      </w:r>
      <w:proofErr w:type="spellEnd"/>
      <w:r w:rsidRPr="000E2326">
        <w:t xml:space="preserve"> χώρος υγιεινής για τα άτομα με αναπηρία ή εμποδιζόμενα άτομα</w:t>
      </w:r>
    </w:p>
    <w:p w14:paraId="3CABEE67" w14:textId="77777777" w:rsidR="005B7A3E" w:rsidRPr="000E2326" w:rsidRDefault="005B7A3E" w:rsidP="005B7A3E">
      <w:pPr>
        <w:pStyle w:val="a3"/>
      </w:pPr>
      <w:r w:rsidRPr="000E2326">
        <w:t>Εφόσον στην αίτηση στήριξης περιλαμβάνεται ιστοσελίδα που χρηματοδοτείται από το Τοπικό Πρόγραμμα θα εξασφαλίζονται οι προϋποθέσεις για πρόσβαση σε όλους.</w:t>
      </w:r>
    </w:p>
    <w:p w14:paraId="2AE5B5BE" w14:textId="77777777" w:rsidR="005B7A3E" w:rsidRDefault="005B7A3E" w:rsidP="005B7A3E">
      <w:pPr>
        <w:pStyle w:val="a3"/>
      </w:pPr>
      <w:r w:rsidRPr="000E2326">
        <w:t>Τα παραπάνω εξειδικεύονται και τεκμηριώνονται στην Τεχνική Έκθεση προσβασιμότητας ΑΜΕΑ που επισυνάπτεται.</w:t>
      </w:r>
    </w:p>
    <w:p w14:paraId="05991822" w14:textId="77777777" w:rsidR="00EC33B4" w:rsidRPr="00EE41A3" w:rsidRDefault="00EC33B4" w:rsidP="00EC33B4">
      <w:pPr>
        <w:rPr>
          <w:b/>
          <w:color w:val="FF0000"/>
        </w:rPr>
      </w:pPr>
    </w:p>
    <w:p w14:paraId="5D3F7F55" w14:textId="77777777" w:rsidR="00EC33B4" w:rsidRPr="00B81AE9" w:rsidRDefault="00EC33B4" w:rsidP="00EC33B4">
      <w:pPr>
        <w:rPr>
          <w:b/>
          <w:color w:val="FF0000"/>
        </w:rPr>
      </w:pPr>
    </w:p>
    <w:p w14:paraId="6804CC70" w14:textId="77777777" w:rsidR="00EC33B4" w:rsidRPr="00EE41A3" w:rsidRDefault="00EC33B4" w:rsidP="00EC33B4">
      <w:pPr>
        <w:jc w:val="both"/>
        <w:rPr>
          <w:rFonts w:cs="Arial"/>
          <w:b/>
          <w:i/>
        </w:rPr>
      </w:pPr>
      <w:proofErr w:type="spellStart"/>
      <w:r w:rsidRPr="00EE41A3">
        <w:rPr>
          <w:b/>
          <w:i/>
        </w:rPr>
        <w:t>Υποδράση</w:t>
      </w:r>
      <w:proofErr w:type="spellEnd"/>
      <w:r w:rsidRPr="00EE41A3">
        <w:rPr>
          <w:b/>
          <w:i/>
        </w:rPr>
        <w:t xml:space="preserve"> 19.2.3.3</w:t>
      </w:r>
      <w:r w:rsidRPr="00EE41A3">
        <w:rPr>
          <w:rFonts w:cs="Arial"/>
          <w:b/>
          <w:i/>
        </w:rPr>
        <w:t xml:space="preserve"> «Οριζόντια εφαρμογή ενίσχυσης επενδύσεων στον τομέα του τουρισμού με σκοπό την εξυπηρέτηση των στόχων της τοπικής στρατηγικής».</w:t>
      </w:r>
    </w:p>
    <w:tbl>
      <w:tblPr>
        <w:tblW w:w="10268" w:type="dxa"/>
        <w:tblLook w:val="04A0" w:firstRow="1" w:lastRow="0" w:firstColumn="1" w:lastColumn="0" w:noHBand="0" w:noVBand="1"/>
      </w:tblPr>
      <w:tblGrid>
        <w:gridCol w:w="3466"/>
        <w:gridCol w:w="6802"/>
      </w:tblGrid>
      <w:tr w:rsidR="00EC33B4" w:rsidRPr="00EE41A3" w14:paraId="49E8BDD2" w14:textId="77777777" w:rsidTr="00DE69CC">
        <w:trPr>
          <w:trHeight w:val="255"/>
        </w:trPr>
        <w:tc>
          <w:tcPr>
            <w:tcW w:w="10268" w:type="dxa"/>
            <w:gridSpan w:val="2"/>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14:paraId="1B23DD2D" w14:textId="77777777" w:rsidR="00EC33B4" w:rsidRPr="00EE41A3" w:rsidRDefault="00EC33B4" w:rsidP="00DE69CC">
            <w:pPr>
              <w:spacing w:after="0" w:line="240" w:lineRule="auto"/>
              <w:jc w:val="center"/>
              <w:rPr>
                <w:rFonts w:eastAsia="Times New Roman" w:cs="Arial"/>
                <w:b/>
                <w:color w:val="000000"/>
              </w:rPr>
            </w:pPr>
            <w:r w:rsidRPr="00EE41A3">
              <w:rPr>
                <w:rFonts w:eastAsia="Times New Roman" w:cs="Arial"/>
                <w:b/>
                <w:color w:val="000000"/>
              </w:rPr>
              <w:lastRenderedPageBreak/>
              <w:t xml:space="preserve">Αναλυτική Περιγραφή </w:t>
            </w:r>
            <w:proofErr w:type="spellStart"/>
            <w:r w:rsidRPr="00EE41A3">
              <w:rPr>
                <w:rFonts w:eastAsia="Times New Roman" w:cs="Arial"/>
                <w:b/>
                <w:color w:val="000000"/>
              </w:rPr>
              <w:t>Υπο</w:t>
            </w:r>
            <w:proofErr w:type="spellEnd"/>
            <w:r w:rsidRPr="00EE41A3">
              <w:rPr>
                <w:rFonts w:eastAsia="Times New Roman" w:cs="Arial"/>
                <w:b/>
                <w:color w:val="000000"/>
              </w:rPr>
              <w:t>-Δράσης</w:t>
            </w:r>
          </w:p>
        </w:tc>
      </w:tr>
      <w:tr w:rsidR="00EC33B4" w:rsidRPr="00EE41A3" w14:paraId="25696350" w14:textId="77777777" w:rsidTr="00DE69CC">
        <w:trPr>
          <w:trHeight w:val="564"/>
        </w:trPr>
        <w:tc>
          <w:tcPr>
            <w:tcW w:w="1026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0C6FD28" w14:textId="77777777" w:rsidR="00EC33B4" w:rsidRPr="00F7770D" w:rsidRDefault="00EC33B4" w:rsidP="00DE69CC">
            <w:pPr>
              <w:spacing w:after="0" w:line="240" w:lineRule="auto"/>
              <w:jc w:val="both"/>
              <w:rPr>
                <w:rFonts w:cs="Arial"/>
              </w:rPr>
            </w:pPr>
            <w:r w:rsidRPr="002A39C5">
              <w:rPr>
                <w:rFonts w:cs="Arial"/>
              </w:rPr>
              <w:t>Περιλαμβάνεται η ενίσχυση επενδύσεων ίδρυσης, επέκτασης και εκσυγχρονισμού (σύμφωνα με τις προϋποθέσεις του Καν.651/14, αρθρο14</w:t>
            </w:r>
            <w:r w:rsidRPr="00F7770D">
              <w:rPr>
                <w:rFonts w:cs="Arial"/>
                <w:sz w:val="20"/>
                <w:szCs w:val="20"/>
              </w:rPr>
              <w:t>)</w:t>
            </w:r>
            <w:r w:rsidRPr="00F7770D">
              <w:rPr>
                <w:rFonts w:cs="Arial"/>
              </w:rPr>
              <w:t>:</w:t>
            </w:r>
          </w:p>
          <w:p w14:paraId="6CEA8F2A" w14:textId="77777777" w:rsidR="00EC33B4" w:rsidRPr="00EE41A3" w:rsidRDefault="00EC33B4" w:rsidP="00DE69CC">
            <w:pPr>
              <w:spacing w:after="0" w:line="240" w:lineRule="auto"/>
              <w:jc w:val="both"/>
              <w:rPr>
                <w:rFonts w:cs="Arial"/>
              </w:rPr>
            </w:pPr>
          </w:p>
          <w:p w14:paraId="7D8341D4" w14:textId="77777777" w:rsidR="00EC33B4" w:rsidRPr="00EE41A3" w:rsidRDefault="00EC33B4" w:rsidP="00DE69CC">
            <w:pPr>
              <w:spacing w:after="0" w:line="240" w:lineRule="auto"/>
              <w:jc w:val="both"/>
              <w:rPr>
                <w:rFonts w:cs="Arial"/>
              </w:rPr>
            </w:pPr>
            <w:r w:rsidRPr="00EE41A3">
              <w:rPr>
                <w:rFonts w:cs="Arial"/>
                <w:b/>
              </w:rPr>
              <w:t xml:space="preserve">Α) </w:t>
            </w:r>
            <w:r w:rsidRPr="00EE41A3">
              <w:rPr>
                <w:rFonts w:cs="Arial"/>
                <w:b/>
                <w:u w:val="single"/>
              </w:rPr>
              <w:t>καταλυμάτων-υποδομών διανυκτέρευσης</w:t>
            </w:r>
            <w:r w:rsidRPr="00EE41A3">
              <w:rPr>
                <w:rFonts w:cs="Arial"/>
              </w:rPr>
              <w:t xml:space="preserve"> με βάση την  νομοθεσία για τις επιτρεπόμενες μορφές, κατηγορίες και μεγέθη καταλυμάτων(</w:t>
            </w:r>
            <w:r w:rsidRPr="00EE41A3">
              <w:rPr>
                <w:rFonts w:cs="Arial"/>
                <w:lang w:val="en-US"/>
              </w:rPr>
              <w:t>KYA</w:t>
            </w:r>
            <w:r w:rsidRPr="00EE41A3">
              <w:rPr>
                <w:rFonts w:cs="Arial"/>
              </w:rPr>
              <w:t xml:space="preserve"> 2986/25-11-16 ΦΕΚ 3885/Β/2-12-16). Συγκεκριμένα:</w:t>
            </w:r>
          </w:p>
          <w:p w14:paraId="2F816C42" w14:textId="77777777" w:rsidR="00EC33B4" w:rsidRPr="00EE41A3" w:rsidRDefault="00EC33B4" w:rsidP="00DE69CC">
            <w:pPr>
              <w:spacing w:after="0" w:line="240" w:lineRule="auto"/>
              <w:jc w:val="both"/>
              <w:rPr>
                <w:rFonts w:cs="Arial"/>
              </w:rPr>
            </w:pPr>
            <w:proofErr w:type="spellStart"/>
            <w:r w:rsidRPr="00EE41A3">
              <w:rPr>
                <w:rFonts w:cs="Arial"/>
              </w:rPr>
              <w:t>Ι.Κύρια</w:t>
            </w:r>
            <w:proofErr w:type="spellEnd"/>
            <w:r w:rsidRPr="00EE41A3">
              <w:rPr>
                <w:rFonts w:cs="Arial"/>
              </w:rPr>
              <w:t xml:space="preserve"> ξενοδοχειακά καταλύματα</w:t>
            </w:r>
          </w:p>
          <w:p w14:paraId="1322FEC4" w14:textId="77777777" w:rsidR="00EC33B4" w:rsidRPr="00EE41A3" w:rsidRDefault="00EC33B4" w:rsidP="00EC33B4">
            <w:pPr>
              <w:numPr>
                <w:ilvl w:val="0"/>
                <w:numId w:val="46"/>
              </w:numPr>
              <w:spacing w:after="0" w:line="240" w:lineRule="auto"/>
              <w:jc w:val="both"/>
              <w:rPr>
                <w:rFonts w:cs="Arial"/>
              </w:rPr>
            </w:pPr>
            <w:r w:rsidRPr="00EE41A3">
              <w:rPr>
                <w:rFonts w:cs="Arial"/>
              </w:rPr>
              <w:t>Ξενοδοχεία  3*, 4* και 5*</w:t>
            </w:r>
          </w:p>
          <w:p w14:paraId="40945010" w14:textId="77777777" w:rsidR="00EC33B4" w:rsidRPr="00EE41A3" w:rsidRDefault="00EC33B4" w:rsidP="00EC33B4">
            <w:pPr>
              <w:numPr>
                <w:ilvl w:val="0"/>
                <w:numId w:val="46"/>
              </w:numPr>
              <w:spacing w:after="0" w:line="240" w:lineRule="auto"/>
              <w:contextualSpacing/>
              <w:jc w:val="both"/>
              <w:rPr>
                <w:rFonts w:cs="Arial"/>
              </w:rPr>
            </w:pPr>
            <w:r w:rsidRPr="00EE41A3">
              <w:rPr>
                <w:rFonts w:cs="Arial"/>
              </w:rPr>
              <w:t>Οργανωμένες τουριστικές κατασκηνώσεις (</w:t>
            </w:r>
            <w:proofErr w:type="spellStart"/>
            <w:r w:rsidRPr="00EE41A3">
              <w:rPr>
                <w:rFonts w:cs="Arial"/>
              </w:rPr>
              <w:t>camping</w:t>
            </w:r>
            <w:proofErr w:type="spellEnd"/>
            <w:r w:rsidRPr="00EE41A3">
              <w:rPr>
                <w:rFonts w:cs="Arial"/>
              </w:rPr>
              <w:t xml:space="preserve">) </w:t>
            </w:r>
          </w:p>
          <w:p w14:paraId="14D04BC2" w14:textId="77777777" w:rsidR="00EC33B4" w:rsidRPr="00EE41A3" w:rsidRDefault="00EC33B4" w:rsidP="00DE69CC">
            <w:pPr>
              <w:spacing w:after="0" w:line="240" w:lineRule="auto"/>
              <w:jc w:val="both"/>
              <w:rPr>
                <w:rFonts w:cs="Arial"/>
              </w:rPr>
            </w:pPr>
            <w:r w:rsidRPr="00EE41A3">
              <w:rPr>
                <w:rFonts w:cs="Arial"/>
              </w:rPr>
              <w:t>ΙΙ.  Μη κύρια ξενοδοχειακά καταλύματα</w:t>
            </w:r>
          </w:p>
          <w:p w14:paraId="15F71211" w14:textId="77777777" w:rsidR="00EC33B4" w:rsidRPr="00EE41A3" w:rsidRDefault="00EC33B4" w:rsidP="00EC33B4">
            <w:pPr>
              <w:numPr>
                <w:ilvl w:val="0"/>
                <w:numId w:val="46"/>
              </w:numPr>
              <w:spacing w:after="0" w:line="240" w:lineRule="auto"/>
              <w:ind w:left="333"/>
              <w:contextualSpacing/>
              <w:jc w:val="both"/>
              <w:rPr>
                <w:rFonts w:cs="Arial"/>
              </w:rPr>
            </w:pPr>
            <w:r w:rsidRPr="00EE41A3">
              <w:rPr>
                <w:rFonts w:cs="Arial"/>
              </w:rPr>
              <w:t>Ενοικιαζόμενα επιπλωμένα δωμάτια και διαμερίσματα 3 και 4 κλειδιών</w:t>
            </w:r>
          </w:p>
          <w:p w14:paraId="427CDFAE" w14:textId="77777777" w:rsidR="00EC33B4" w:rsidRPr="00EE41A3" w:rsidRDefault="00EC33B4" w:rsidP="00EC33B4">
            <w:pPr>
              <w:numPr>
                <w:ilvl w:val="0"/>
                <w:numId w:val="46"/>
              </w:numPr>
              <w:spacing w:after="0" w:line="240" w:lineRule="auto"/>
              <w:ind w:left="333"/>
              <w:contextualSpacing/>
              <w:jc w:val="both"/>
              <w:rPr>
                <w:rFonts w:cs="Arial"/>
              </w:rPr>
            </w:pPr>
            <w:r w:rsidRPr="00EE41A3">
              <w:rPr>
                <w:rFonts w:cs="Arial"/>
              </w:rPr>
              <w:t>Τουριστικές επιπλωμένες κατοικίες</w:t>
            </w:r>
          </w:p>
          <w:p w14:paraId="4B9DF751" w14:textId="77777777" w:rsidR="00EC33B4" w:rsidRPr="00EE41A3" w:rsidRDefault="00EC33B4" w:rsidP="00EC33B4">
            <w:pPr>
              <w:numPr>
                <w:ilvl w:val="0"/>
                <w:numId w:val="46"/>
              </w:numPr>
              <w:spacing w:after="0" w:line="240" w:lineRule="auto"/>
              <w:ind w:left="333"/>
              <w:contextualSpacing/>
              <w:jc w:val="both"/>
              <w:rPr>
                <w:rFonts w:cs="Arial"/>
              </w:rPr>
            </w:pPr>
            <w:r w:rsidRPr="00EE41A3">
              <w:rPr>
                <w:rFonts w:cs="Arial"/>
              </w:rPr>
              <w:t>Ξενοδοχειακά καταλύματα εντός παραδοσιακών ή διατηρητέων κτισμάτων</w:t>
            </w:r>
          </w:p>
          <w:p w14:paraId="0625C7DB" w14:textId="77777777" w:rsidR="00EC33B4" w:rsidRPr="00EE41A3" w:rsidRDefault="00EC33B4" w:rsidP="00DE69CC">
            <w:pPr>
              <w:spacing w:after="0" w:line="240" w:lineRule="auto"/>
              <w:ind w:left="-27"/>
              <w:contextualSpacing/>
              <w:jc w:val="both"/>
              <w:rPr>
                <w:rFonts w:cs="Arial"/>
              </w:rPr>
            </w:pPr>
            <w:r w:rsidRPr="00EE41A3">
              <w:rPr>
                <w:rFonts w:cs="Arial"/>
                <w:b/>
                <w:u w:val="single"/>
              </w:rPr>
              <w:t xml:space="preserve">Προσοχή </w:t>
            </w:r>
            <w:r w:rsidRPr="00EE41A3">
              <w:rPr>
                <w:rFonts w:cs="Arial"/>
              </w:rPr>
              <w:t xml:space="preserve">για τις τουριστικές επιπλωμένες κατοικίες ισχύουν  οι ακόλουθες ειδικές προδιαγραφές για την </w:t>
            </w:r>
            <w:proofErr w:type="spellStart"/>
            <w:r w:rsidRPr="00EE41A3">
              <w:rPr>
                <w:rFonts w:cs="Arial"/>
              </w:rPr>
              <w:t>επιλεξιμότητα</w:t>
            </w:r>
            <w:proofErr w:type="spellEnd"/>
            <w:r w:rsidRPr="00EE41A3">
              <w:rPr>
                <w:rFonts w:cs="Arial"/>
              </w:rPr>
              <w:t xml:space="preserve"> στο Τοπικό Πρόγραμμα:</w:t>
            </w:r>
          </w:p>
          <w:p w14:paraId="7270BF79" w14:textId="77777777" w:rsidR="00EC33B4" w:rsidRPr="00EE41A3" w:rsidRDefault="00EC33B4" w:rsidP="00EC33B4">
            <w:pPr>
              <w:pStyle w:val="a3"/>
              <w:numPr>
                <w:ilvl w:val="0"/>
                <w:numId w:val="52"/>
              </w:numPr>
              <w:spacing w:after="0" w:line="240" w:lineRule="auto"/>
              <w:jc w:val="both"/>
              <w:rPr>
                <w:rFonts w:cs="Arial"/>
              </w:rPr>
            </w:pPr>
            <w:r w:rsidRPr="00EE41A3">
              <w:rPr>
                <w:rFonts w:cs="Arial"/>
              </w:rPr>
              <w:t xml:space="preserve">Επιτρέπονται μόνο </w:t>
            </w:r>
            <w:proofErr w:type="spellStart"/>
            <w:r w:rsidRPr="00EE41A3">
              <w:rPr>
                <w:rFonts w:cs="Arial"/>
              </w:rPr>
              <w:t>μονόχωρες</w:t>
            </w:r>
            <w:proofErr w:type="spellEnd"/>
            <w:r w:rsidRPr="00EE41A3">
              <w:rPr>
                <w:rFonts w:cs="Arial"/>
              </w:rPr>
              <w:t xml:space="preserve"> και </w:t>
            </w:r>
            <w:proofErr w:type="spellStart"/>
            <w:r w:rsidRPr="00EE41A3">
              <w:rPr>
                <w:rFonts w:cs="Arial"/>
              </w:rPr>
              <w:t>δίχωρες</w:t>
            </w:r>
            <w:proofErr w:type="spellEnd"/>
            <w:r w:rsidRPr="00EE41A3">
              <w:rPr>
                <w:rFonts w:cs="Arial"/>
              </w:rPr>
              <w:t xml:space="preserve"> κατοικίες</w:t>
            </w:r>
          </w:p>
          <w:p w14:paraId="6A6E7785" w14:textId="77777777" w:rsidR="00EC33B4" w:rsidRPr="00EE41A3" w:rsidRDefault="00EC33B4" w:rsidP="00EC33B4">
            <w:pPr>
              <w:pStyle w:val="a3"/>
              <w:numPr>
                <w:ilvl w:val="0"/>
                <w:numId w:val="52"/>
              </w:numPr>
              <w:spacing w:after="0" w:line="240" w:lineRule="auto"/>
              <w:jc w:val="both"/>
              <w:rPr>
                <w:rFonts w:cs="Arial"/>
              </w:rPr>
            </w:pPr>
            <w:r w:rsidRPr="00EE41A3">
              <w:rPr>
                <w:rFonts w:cs="Arial"/>
              </w:rPr>
              <w:t>Ελάχιστος αριθμός κλινών 10</w:t>
            </w:r>
          </w:p>
          <w:p w14:paraId="2AEC1F2E" w14:textId="3E85E1AD" w:rsidR="00EC33B4" w:rsidRPr="00EE41A3" w:rsidRDefault="00EC33B4" w:rsidP="00EC33B4">
            <w:pPr>
              <w:pStyle w:val="a3"/>
              <w:numPr>
                <w:ilvl w:val="0"/>
                <w:numId w:val="52"/>
              </w:numPr>
              <w:spacing w:after="0" w:line="240" w:lineRule="auto"/>
              <w:jc w:val="both"/>
              <w:rPr>
                <w:rFonts w:cs="Arial"/>
              </w:rPr>
            </w:pPr>
            <w:r w:rsidRPr="00EE41A3">
              <w:rPr>
                <w:rFonts w:cs="Arial"/>
              </w:rPr>
              <w:t xml:space="preserve">Ελάχιστος αριθμός κατοικιών </w:t>
            </w:r>
            <w:r>
              <w:rPr>
                <w:rFonts w:cs="Arial"/>
              </w:rPr>
              <w:t>3</w:t>
            </w:r>
          </w:p>
          <w:p w14:paraId="3F74F6D6" w14:textId="77777777" w:rsidR="00EC33B4" w:rsidRPr="00EE41A3" w:rsidRDefault="00EC33B4" w:rsidP="00DE69CC">
            <w:pPr>
              <w:spacing w:after="0" w:line="240" w:lineRule="auto"/>
              <w:ind w:left="333"/>
              <w:contextualSpacing/>
              <w:jc w:val="both"/>
              <w:rPr>
                <w:rFonts w:cs="Arial"/>
              </w:rPr>
            </w:pPr>
          </w:p>
          <w:p w14:paraId="052E4264" w14:textId="77777777" w:rsidR="00EC33B4" w:rsidRPr="00362600" w:rsidRDefault="00EC33B4" w:rsidP="00DE69CC">
            <w:pPr>
              <w:spacing w:after="0" w:line="240" w:lineRule="auto"/>
              <w:contextualSpacing/>
              <w:jc w:val="both"/>
              <w:rPr>
                <w:rFonts w:cs="Arial"/>
              </w:rPr>
            </w:pPr>
            <w:r w:rsidRPr="00EE41A3">
              <w:rPr>
                <w:rFonts w:cs="Arial"/>
              </w:rPr>
              <w:t xml:space="preserve">Κατά τα λοιπά ισχύουν οι  όροι και οι προϋποθέσεις που περιλαμβάνονται στην παραπάνω ΚΥΑ 2986/25-11-16 ΦΕΚ 3885/Β/2-12-16, ενώ οι προδιαγραφές των καταλυμάτων ρυθμίζονται από την ειδική εθνική νομοθεσία(ΥΑ 216/2015 (Β΄ 10), ΥΑ 14129/2015 (Β΄ 1476), ΥΑ 1185/2014 (Β΄ 2840), ΥΑ 27715/2013 (Β΄ 3118) </w:t>
            </w:r>
            <w:proofErr w:type="spellStart"/>
            <w:r w:rsidRPr="00EE41A3">
              <w:rPr>
                <w:rFonts w:cs="Arial"/>
              </w:rPr>
              <w:t>κλπ</w:t>
            </w:r>
            <w:proofErr w:type="spellEnd"/>
            <w:r w:rsidRPr="00EE41A3">
              <w:rPr>
                <w:rFonts w:cs="Arial"/>
              </w:rPr>
              <w:t>)</w:t>
            </w:r>
          </w:p>
          <w:p w14:paraId="5AB5B737" w14:textId="77777777" w:rsidR="00EC33B4" w:rsidRPr="00362600" w:rsidRDefault="00EC33B4" w:rsidP="00DE69CC">
            <w:pPr>
              <w:spacing w:after="0" w:line="240" w:lineRule="auto"/>
              <w:contextualSpacing/>
              <w:jc w:val="both"/>
              <w:rPr>
                <w:rFonts w:cs="Arial"/>
              </w:rPr>
            </w:pPr>
          </w:p>
          <w:p w14:paraId="08429E5D" w14:textId="77777777" w:rsidR="00EC33B4" w:rsidRPr="00EE41A3" w:rsidRDefault="00EC33B4" w:rsidP="00DE69CC">
            <w:pPr>
              <w:spacing w:after="0" w:line="240" w:lineRule="auto"/>
              <w:jc w:val="both"/>
              <w:rPr>
                <w:rFonts w:cs="Arial"/>
                <w:b/>
              </w:rPr>
            </w:pPr>
            <w:r w:rsidRPr="00EE41A3">
              <w:rPr>
                <w:rFonts w:cs="Arial"/>
                <w:b/>
              </w:rPr>
              <w:t>Β)</w:t>
            </w:r>
            <w:r w:rsidRPr="00EE41A3">
              <w:rPr>
                <w:rFonts w:cs="Arial"/>
                <w:b/>
                <w:u w:val="single"/>
              </w:rPr>
              <w:t>εστιατορίων-κέντρων εστίασης</w:t>
            </w:r>
            <w:r w:rsidRPr="00EE41A3">
              <w:rPr>
                <w:rFonts w:cs="Arial"/>
                <w:b/>
              </w:rPr>
              <w:t xml:space="preserve">  </w:t>
            </w:r>
          </w:p>
          <w:p w14:paraId="7EC2000B" w14:textId="77777777" w:rsidR="00EC33B4" w:rsidRDefault="00EC33B4" w:rsidP="00DE69CC">
            <w:pPr>
              <w:spacing w:after="0" w:line="240" w:lineRule="auto"/>
              <w:ind w:left="720"/>
              <w:jc w:val="both"/>
              <w:rPr>
                <w:rFonts w:cs="Arial"/>
                <w:b/>
              </w:rPr>
            </w:pPr>
          </w:p>
          <w:p w14:paraId="738890EA" w14:textId="77777777" w:rsidR="00EC33B4" w:rsidRDefault="00EC33B4" w:rsidP="00DE69CC">
            <w:pPr>
              <w:spacing w:after="0" w:line="240" w:lineRule="auto"/>
              <w:jc w:val="both"/>
              <w:rPr>
                <w:rFonts w:cs="Arial"/>
              </w:rPr>
            </w:pPr>
            <w:r w:rsidRPr="00EE41A3">
              <w:rPr>
                <w:rFonts w:cs="Arial"/>
              </w:rPr>
              <w:t>Ενισχύεται η επέκταση και ο εκσυγχρονισμός εστιατορίων-κέντρων εστίασης σε όλη την περιοχή.</w:t>
            </w:r>
          </w:p>
          <w:p w14:paraId="17C518EB" w14:textId="77777777" w:rsidR="00EC33B4" w:rsidRPr="00EE41A3" w:rsidRDefault="00EC33B4" w:rsidP="00DE69CC">
            <w:pPr>
              <w:keepLines/>
              <w:spacing w:after="0" w:line="240" w:lineRule="auto"/>
              <w:contextualSpacing/>
              <w:rPr>
                <w:rFonts w:cs="Arial"/>
              </w:rPr>
            </w:pPr>
            <w:r w:rsidRPr="00EE41A3">
              <w:rPr>
                <w:rFonts w:cs="Arial"/>
              </w:rPr>
              <w:t xml:space="preserve">            </w:t>
            </w:r>
          </w:p>
          <w:p w14:paraId="7F59A2C5" w14:textId="77777777" w:rsidR="00EC33B4" w:rsidRPr="00EE41A3" w:rsidRDefault="00EC33B4" w:rsidP="00DE69CC">
            <w:pPr>
              <w:autoSpaceDE w:val="0"/>
              <w:autoSpaceDN w:val="0"/>
              <w:adjustRightInd w:val="0"/>
              <w:spacing w:after="0" w:line="240" w:lineRule="auto"/>
              <w:jc w:val="both"/>
              <w:rPr>
                <w:rFonts w:cs="Arial"/>
                <w:b/>
                <w:u w:val="single"/>
              </w:rPr>
            </w:pPr>
            <w:r w:rsidRPr="00EE41A3">
              <w:rPr>
                <w:rFonts w:cs="Arial"/>
                <w:b/>
              </w:rPr>
              <w:t>Γ)</w:t>
            </w:r>
            <w:r w:rsidRPr="00EE41A3">
              <w:rPr>
                <w:rFonts w:cs="Arial"/>
                <w:b/>
                <w:u w:val="single"/>
              </w:rPr>
              <w:t xml:space="preserve"> καφενείων και καφέ-κέντρων αναψυχής </w:t>
            </w:r>
          </w:p>
          <w:p w14:paraId="2CC650A2" w14:textId="77777777" w:rsidR="00EC33B4" w:rsidRPr="00EE41A3" w:rsidRDefault="00EC33B4" w:rsidP="00DE69CC">
            <w:pPr>
              <w:autoSpaceDE w:val="0"/>
              <w:autoSpaceDN w:val="0"/>
              <w:adjustRightInd w:val="0"/>
              <w:spacing w:after="0" w:line="240" w:lineRule="auto"/>
              <w:jc w:val="both"/>
              <w:rPr>
                <w:rFonts w:cs="Arial"/>
                <w:b/>
                <w:u w:val="single"/>
              </w:rPr>
            </w:pPr>
          </w:p>
          <w:p w14:paraId="4F103470" w14:textId="77777777" w:rsidR="00EC33B4" w:rsidRPr="00EE41A3" w:rsidRDefault="00EC33B4" w:rsidP="00DE69CC">
            <w:pPr>
              <w:spacing w:after="0" w:line="240" w:lineRule="auto"/>
              <w:jc w:val="both"/>
              <w:rPr>
                <w:rFonts w:cs="Arial"/>
                <w:highlight w:val="yellow"/>
                <w:u w:val="single"/>
              </w:rPr>
            </w:pPr>
            <w:r w:rsidRPr="00EE41A3">
              <w:rPr>
                <w:rFonts w:cs="Arial"/>
              </w:rPr>
              <w:t>Ενισχύεται η επέκταση και ο εκσυγχρονισμός καφενείων και καφέ-κέντρων αναψυχής, σε όλη την περιοχή</w:t>
            </w:r>
            <w:r w:rsidRPr="00EE41A3">
              <w:rPr>
                <w:rFonts w:cs="Arial"/>
                <w:highlight w:val="yellow"/>
                <w:u w:val="single"/>
              </w:rPr>
              <w:t xml:space="preserve"> </w:t>
            </w:r>
          </w:p>
          <w:p w14:paraId="3BB88182" w14:textId="77777777" w:rsidR="00EC33B4" w:rsidRPr="00EE41A3" w:rsidRDefault="00EC33B4" w:rsidP="00DE69CC">
            <w:pPr>
              <w:spacing w:after="0" w:line="240" w:lineRule="auto"/>
              <w:ind w:left="333"/>
              <w:contextualSpacing/>
              <w:jc w:val="both"/>
              <w:rPr>
                <w:rFonts w:cs="Arial"/>
              </w:rPr>
            </w:pPr>
          </w:p>
          <w:p w14:paraId="304D2362" w14:textId="77777777" w:rsidR="00EC33B4" w:rsidRPr="00EE41A3" w:rsidRDefault="00EC33B4" w:rsidP="00DE69CC">
            <w:pPr>
              <w:spacing w:after="0" w:line="240" w:lineRule="auto"/>
              <w:jc w:val="both"/>
              <w:rPr>
                <w:rFonts w:cs="Arial"/>
                <w:b/>
              </w:rPr>
            </w:pPr>
            <w:r w:rsidRPr="00EE41A3">
              <w:rPr>
                <w:rFonts w:cs="Arial"/>
                <w:b/>
              </w:rPr>
              <w:t xml:space="preserve">Δ) </w:t>
            </w:r>
            <w:r w:rsidRPr="00EE41A3">
              <w:rPr>
                <w:rFonts w:cs="Arial"/>
                <w:b/>
                <w:u w:val="single"/>
              </w:rPr>
              <w:t>επενδύσεις επιχειρήσεων ειδικών/εναλλακτικών μορφών τουρισμού</w:t>
            </w:r>
          </w:p>
          <w:p w14:paraId="1A532133" w14:textId="77777777" w:rsidR="00EC33B4" w:rsidRPr="00EE41A3" w:rsidRDefault="00EC33B4" w:rsidP="00DE69CC">
            <w:pPr>
              <w:spacing w:after="0" w:line="240" w:lineRule="auto"/>
              <w:jc w:val="both"/>
              <w:rPr>
                <w:rFonts w:cs="Arial"/>
              </w:rPr>
            </w:pPr>
            <w:r w:rsidRPr="00EE41A3">
              <w:rPr>
                <w:rFonts w:cs="Arial"/>
              </w:rPr>
              <w:t>Ενδεικτικά ενισχύονται επενδύσεις που προωθούν:</w:t>
            </w:r>
          </w:p>
          <w:p w14:paraId="022D56A8" w14:textId="77777777" w:rsidR="00EC33B4" w:rsidRPr="00EE41A3" w:rsidRDefault="00EC33B4" w:rsidP="00EC33B4">
            <w:pPr>
              <w:numPr>
                <w:ilvl w:val="0"/>
                <w:numId w:val="53"/>
              </w:numPr>
              <w:spacing w:after="0" w:line="240" w:lineRule="auto"/>
              <w:jc w:val="both"/>
              <w:rPr>
                <w:rFonts w:cs="Arial"/>
              </w:rPr>
            </w:pPr>
            <w:r w:rsidRPr="00EE41A3">
              <w:rPr>
                <w:rFonts w:cs="Arial"/>
              </w:rPr>
              <w:t xml:space="preserve">ειδικές μορφές τουρισμού  και ειδικής τουριστικής υποδομής σύμφωνα με τον ν.4276/14(θεματικά πάρκα, ιαματικός τουρισμός, τουριστικά γραφεία, προπονητικός αθλητικός τουρισμός, ορειβατικά καταφύγια, αυτοκινητοδρόμια </w:t>
            </w:r>
            <w:proofErr w:type="spellStart"/>
            <w:r w:rsidRPr="00EE41A3">
              <w:rPr>
                <w:rFonts w:cs="Arial"/>
              </w:rPr>
              <w:t>κλπ</w:t>
            </w:r>
            <w:proofErr w:type="spellEnd"/>
            <w:r w:rsidRPr="00EE41A3">
              <w:rPr>
                <w:rFonts w:cs="Arial"/>
              </w:rPr>
              <w:t xml:space="preserve">), </w:t>
            </w:r>
          </w:p>
          <w:p w14:paraId="20621631" w14:textId="77777777" w:rsidR="00EC33B4" w:rsidRPr="00EE41A3" w:rsidRDefault="00EC33B4" w:rsidP="00EC33B4">
            <w:pPr>
              <w:numPr>
                <w:ilvl w:val="0"/>
                <w:numId w:val="53"/>
              </w:numPr>
              <w:spacing w:after="0" w:line="240" w:lineRule="auto"/>
              <w:jc w:val="both"/>
              <w:rPr>
                <w:rFonts w:cs="Arial"/>
              </w:rPr>
            </w:pPr>
            <w:r w:rsidRPr="00EE41A3">
              <w:rPr>
                <w:rFonts w:cs="Arial"/>
              </w:rPr>
              <w:t xml:space="preserve">γραφεία ενοικίασης ειδικού εξοπλισμού και γραφεία/επιχειρήσεις οργάνωσης εναλλακτικών δραστηριοτήτων και τουρισμού υπαίθρου(ορεινός τουρισμός, αγροτικός τουρισμός, δραστηριότητες σε ποτάμια και λίμνες, δραστηριότητες σε βιοτόπους και δάση(παρατήρηση άγριας ζωής, πανίδας, χλωρίδας </w:t>
            </w:r>
            <w:proofErr w:type="spellStart"/>
            <w:r w:rsidRPr="00EE41A3">
              <w:rPr>
                <w:rFonts w:cs="Arial"/>
              </w:rPr>
              <w:t>κλπ</w:t>
            </w:r>
            <w:proofErr w:type="spellEnd"/>
            <w:r w:rsidRPr="00EE41A3">
              <w:rPr>
                <w:rFonts w:cs="Arial"/>
              </w:rPr>
              <w:t xml:space="preserve">), ποδηλασία </w:t>
            </w:r>
            <w:proofErr w:type="spellStart"/>
            <w:r w:rsidRPr="00EE41A3">
              <w:rPr>
                <w:rFonts w:cs="Arial"/>
              </w:rPr>
              <w:t>κλπ</w:t>
            </w:r>
            <w:proofErr w:type="spellEnd"/>
            <w:r w:rsidRPr="00EE41A3">
              <w:rPr>
                <w:rFonts w:cs="Arial"/>
              </w:rPr>
              <w:t>)</w:t>
            </w:r>
          </w:p>
          <w:p w14:paraId="6DFA2141" w14:textId="77777777" w:rsidR="00EC33B4" w:rsidRPr="00EE41A3" w:rsidRDefault="00EC33B4" w:rsidP="00EC33B4">
            <w:pPr>
              <w:numPr>
                <w:ilvl w:val="0"/>
                <w:numId w:val="53"/>
              </w:numPr>
              <w:spacing w:after="0" w:line="240" w:lineRule="auto"/>
              <w:jc w:val="both"/>
              <w:rPr>
                <w:rFonts w:cs="Arial"/>
              </w:rPr>
            </w:pPr>
            <w:r w:rsidRPr="00EE41A3">
              <w:rPr>
                <w:rFonts w:cs="Arial"/>
              </w:rPr>
              <w:t xml:space="preserve">Επισκέψιμα αγροκτήματα(όχι </w:t>
            </w:r>
            <w:proofErr w:type="spellStart"/>
            <w:r w:rsidRPr="00EE41A3">
              <w:rPr>
                <w:rFonts w:cs="Arial"/>
              </w:rPr>
              <w:t>πολυλειτουργικά</w:t>
            </w:r>
            <w:proofErr w:type="spellEnd"/>
            <w:r w:rsidRPr="00EE41A3">
              <w:rPr>
                <w:rFonts w:cs="Arial"/>
              </w:rPr>
              <w:t xml:space="preserve"> αγροκτήματα αλλά αγροκτήματα που δίνουν την δυνατότητα στον επισκέπτη να έρθει σε επαφή με τη φύση και την αγροτική δραστηριότητα, να δοκιμάσει και να προμηθευτεί προϊόντα, να διανυκτερεύσει στην αγροτική ύπαιθρο </w:t>
            </w:r>
            <w:proofErr w:type="spellStart"/>
            <w:r w:rsidRPr="00EE41A3">
              <w:rPr>
                <w:rFonts w:cs="Arial"/>
              </w:rPr>
              <w:t>κλπ</w:t>
            </w:r>
            <w:proofErr w:type="spellEnd"/>
            <w:r w:rsidRPr="00EE41A3">
              <w:rPr>
                <w:rFonts w:cs="Arial"/>
              </w:rPr>
              <w:t>), που περιλαμβάνουν έκταση τουλάχιστον 10 στρεμμάτων εντός των οποίων υπάρχει :α)αγροτική καλλιέργεια ή/και ζωικό κεφάλαιο, και β)τουλάχιστον μια από τις ακόλουθες χρήσεις: δυνατότητα φιλοξενίας-διανυκτέρευσης ή/και εστίασης/γευσιγνωσίας ή/και οικοτεχνίας ή/και υποδομές εκπαίδευσης, ενημέρωσης, ή/και επίδειξης αγροτικής πολιτιστικής κληρονομιάς κλπ.</w:t>
            </w:r>
          </w:p>
          <w:p w14:paraId="2FDAA816" w14:textId="77777777" w:rsidR="00EC33B4" w:rsidRPr="00EE41A3" w:rsidRDefault="00EC33B4" w:rsidP="00EC33B4">
            <w:pPr>
              <w:numPr>
                <w:ilvl w:val="0"/>
                <w:numId w:val="53"/>
              </w:numPr>
              <w:spacing w:after="0" w:line="240" w:lineRule="auto"/>
              <w:jc w:val="both"/>
              <w:rPr>
                <w:rFonts w:cs="Arial"/>
              </w:rPr>
            </w:pPr>
            <w:proofErr w:type="spellStart"/>
            <w:r w:rsidRPr="00EE41A3">
              <w:rPr>
                <w:rFonts w:cs="Arial"/>
              </w:rPr>
              <w:t>γαστρονομικο</w:t>
            </w:r>
            <w:proofErr w:type="spellEnd"/>
            <w:r w:rsidRPr="00EE41A3">
              <w:rPr>
                <w:rFonts w:cs="Arial"/>
              </w:rPr>
              <w:t xml:space="preserve"> </w:t>
            </w:r>
            <w:proofErr w:type="spellStart"/>
            <w:r w:rsidRPr="00EE41A3">
              <w:rPr>
                <w:rFonts w:cs="Arial"/>
              </w:rPr>
              <w:t>τουρισμο</w:t>
            </w:r>
            <w:proofErr w:type="spellEnd"/>
            <w:r w:rsidRPr="00EE41A3">
              <w:rPr>
                <w:rFonts w:cs="Arial"/>
              </w:rPr>
              <w:t xml:space="preserve">(διαδρομές προϊόντων, χώροι γευσιγνωσίας/εκδηλώσεων </w:t>
            </w:r>
            <w:proofErr w:type="spellStart"/>
            <w:r w:rsidRPr="00EE41A3">
              <w:rPr>
                <w:rFonts w:cs="Arial"/>
              </w:rPr>
              <w:t>κλπ</w:t>
            </w:r>
            <w:proofErr w:type="spellEnd"/>
            <w:r w:rsidRPr="00EE41A3">
              <w:rPr>
                <w:rFonts w:cs="Arial"/>
              </w:rPr>
              <w:t>)</w:t>
            </w:r>
          </w:p>
          <w:p w14:paraId="726F1600" w14:textId="77777777" w:rsidR="00EC33B4" w:rsidRPr="00EE41A3" w:rsidRDefault="00EC33B4" w:rsidP="00EC33B4">
            <w:pPr>
              <w:numPr>
                <w:ilvl w:val="0"/>
                <w:numId w:val="53"/>
              </w:numPr>
              <w:spacing w:after="0" w:line="240" w:lineRule="auto"/>
              <w:jc w:val="both"/>
              <w:rPr>
                <w:rFonts w:cs="Arial"/>
              </w:rPr>
            </w:pPr>
            <w:r w:rsidRPr="00EE41A3">
              <w:rPr>
                <w:rFonts w:cs="Arial"/>
              </w:rPr>
              <w:t xml:space="preserve">Θεματικά πάρκα, </w:t>
            </w:r>
            <w:proofErr w:type="spellStart"/>
            <w:r w:rsidRPr="00EE41A3">
              <w:rPr>
                <w:rFonts w:cs="Arial"/>
              </w:rPr>
              <w:t>μινι</w:t>
            </w:r>
            <w:proofErr w:type="spellEnd"/>
            <w:r w:rsidRPr="00EE41A3">
              <w:rPr>
                <w:rFonts w:cs="Arial"/>
              </w:rPr>
              <w:t xml:space="preserve">-γκολφ </w:t>
            </w:r>
            <w:proofErr w:type="spellStart"/>
            <w:r w:rsidRPr="00EE41A3">
              <w:rPr>
                <w:rFonts w:cs="Arial"/>
              </w:rPr>
              <w:t>κλπ</w:t>
            </w:r>
            <w:proofErr w:type="spellEnd"/>
          </w:p>
          <w:p w14:paraId="2AABFF2E" w14:textId="77777777" w:rsidR="00EC33B4" w:rsidRPr="00EE41A3" w:rsidRDefault="00EC33B4" w:rsidP="00EC33B4">
            <w:pPr>
              <w:numPr>
                <w:ilvl w:val="0"/>
                <w:numId w:val="53"/>
              </w:numPr>
              <w:spacing w:after="0" w:line="240" w:lineRule="auto"/>
              <w:jc w:val="both"/>
              <w:rPr>
                <w:rFonts w:cs="Arial"/>
              </w:rPr>
            </w:pPr>
            <w:r w:rsidRPr="00EE41A3">
              <w:rPr>
                <w:rFonts w:cs="Arial"/>
              </w:rPr>
              <w:t xml:space="preserve">επενδύσεις που προωθούν τον </w:t>
            </w:r>
            <w:proofErr w:type="spellStart"/>
            <w:r w:rsidRPr="00EE41A3">
              <w:rPr>
                <w:rFonts w:cs="Arial"/>
              </w:rPr>
              <w:t>οινοτουρισμό</w:t>
            </w:r>
            <w:proofErr w:type="spellEnd"/>
            <w:r w:rsidRPr="00EE41A3">
              <w:rPr>
                <w:rFonts w:cs="Arial"/>
              </w:rPr>
              <w:t xml:space="preserve">, τον ιππικό τουρισμό </w:t>
            </w:r>
            <w:proofErr w:type="spellStart"/>
            <w:r w:rsidRPr="00EE41A3">
              <w:rPr>
                <w:rFonts w:cs="Arial"/>
              </w:rPr>
              <w:t>κλπ</w:t>
            </w:r>
            <w:proofErr w:type="spellEnd"/>
          </w:p>
          <w:p w14:paraId="236940E2" w14:textId="4CAC33A0" w:rsidR="00EC33B4" w:rsidRPr="00EE41A3" w:rsidRDefault="00EC33B4" w:rsidP="00EC33B4">
            <w:pPr>
              <w:numPr>
                <w:ilvl w:val="0"/>
                <w:numId w:val="53"/>
              </w:numPr>
              <w:spacing w:after="0" w:line="240" w:lineRule="auto"/>
              <w:jc w:val="both"/>
              <w:rPr>
                <w:rFonts w:cs="Arial"/>
              </w:rPr>
            </w:pPr>
            <w:r w:rsidRPr="00EE41A3">
              <w:rPr>
                <w:rFonts w:cs="Arial"/>
              </w:rPr>
              <w:t xml:space="preserve"> τα θαλάσσια σπορ και δραστηριότητες</w:t>
            </w:r>
            <w:r w:rsidRPr="00572C7E">
              <w:rPr>
                <w:rFonts w:cs="Arial"/>
                <w:color w:val="FF0000"/>
              </w:rPr>
              <w:t xml:space="preserve"> </w:t>
            </w:r>
            <w:proofErr w:type="spellStart"/>
            <w:r w:rsidRPr="00EE41A3">
              <w:rPr>
                <w:rFonts w:cs="Arial"/>
              </w:rPr>
              <w:t>κλπ</w:t>
            </w:r>
            <w:proofErr w:type="spellEnd"/>
            <w:r w:rsidRPr="00EE41A3">
              <w:rPr>
                <w:rFonts w:cs="Arial"/>
              </w:rPr>
              <w:t xml:space="preserve"> </w:t>
            </w:r>
          </w:p>
          <w:p w14:paraId="17EAE849" w14:textId="77777777" w:rsidR="00EC33B4" w:rsidRPr="00EE41A3" w:rsidRDefault="00EC33B4" w:rsidP="00EC33B4">
            <w:pPr>
              <w:numPr>
                <w:ilvl w:val="0"/>
                <w:numId w:val="53"/>
              </w:numPr>
              <w:spacing w:after="0" w:line="240" w:lineRule="auto"/>
              <w:jc w:val="both"/>
              <w:rPr>
                <w:rFonts w:cs="Arial"/>
              </w:rPr>
            </w:pPr>
            <w:r w:rsidRPr="00EE41A3">
              <w:rPr>
                <w:rFonts w:cs="Arial"/>
              </w:rPr>
              <w:lastRenderedPageBreak/>
              <w:t xml:space="preserve">τον πολιτιστικό, τον εκπαιδευτικό, τον συνεδριακό τουρισμό </w:t>
            </w:r>
            <w:proofErr w:type="spellStart"/>
            <w:r w:rsidRPr="00EE41A3">
              <w:rPr>
                <w:rFonts w:cs="Arial"/>
              </w:rPr>
              <w:t>κλπ</w:t>
            </w:r>
            <w:proofErr w:type="spellEnd"/>
          </w:p>
          <w:p w14:paraId="29DDE541" w14:textId="77777777" w:rsidR="00EC33B4" w:rsidRPr="00EE41A3" w:rsidRDefault="00EC33B4" w:rsidP="00EC33B4">
            <w:pPr>
              <w:numPr>
                <w:ilvl w:val="0"/>
                <w:numId w:val="53"/>
              </w:numPr>
              <w:spacing w:after="0" w:line="240" w:lineRule="auto"/>
              <w:rPr>
                <w:rFonts w:cs="Arial"/>
              </w:rPr>
            </w:pPr>
            <w:r w:rsidRPr="00EE41A3">
              <w:rPr>
                <w:rFonts w:cs="Arial"/>
              </w:rPr>
              <w:t xml:space="preserve">τον τουρισμό για ειδικές κατηγορίες πληθυσμού(νέοι, ΑΜΕΑ, ηλικιωμένοι </w:t>
            </w:r>
            <w:proofErr w:type="spellStart"/>
            <w:r w:rsidRPr="00EE41A3">
              <w:rPr>
                <w:rFonts w:cs="Arial"/>
              </w:rPr>
              <w:t>κλπ</w:t>
            </w:r>
            <w:proofErr w:type="spellEnd"/>
            <w:r w:rsidRPr="00EE41A3">
              <w:rPr>
                <w:rFonts w:cs="Arial"/>
              </w:rPr>
              <w:t>)</w:t>
            </w:r>
          </w:p>
          <w:p w14:paraId="40B0B2F3" w14:textId="77777777" w:rsidR="00EC33B4" w:rsidRPr="00EE41A3" w:rsidRDefault="00EC33B4" w:rsidP="00DE69CC">
            <w:pPr>
              <w:spacing w:after="0" w:line="240" w:lineRule="auto"/>
              <w:ind w:left="720"/>
              <w:rPr>
                <w:rFonts w:cs="Arial"/>
              </w:rPr>
            </w:pPr>
          </w:p>
          <w:p w14:paraId="55CDE0EE" w14:textId="77777777" w:rsidR="00EC33B4" w:rsidRPr="00EE41A3" w:rsidRDefault="00EC33B4" w:rsidP="00DE69CC">
            <w:pPr>
              <w:spacing w:after="0" w:line="240" w:lineRule="auto"/>
              <w:jc w:val="both"/>
              <w:rPr>
                <w:rFonts w:cs="Arial"/>
              </w:rPr>
            </w:pPr>
            <w:r w:rsidRPr="00EE41A3">
              <w:rPr>
                <w:rFonts w:cs="Arial"/>
              </w:rPr>
              <w:t xml:space="preserve">Έχουν καθορισθεί </w:t>
            </w:r>
            <w:r w:rsidRPr="00EE41A3">
              <w:rPr>
                <w:rFonts w:cs="Arial"/>
                <w:u w:val="single"/>
              </w:rPr>
              <w:t>περιοχές προτεραιότητας τουριστικής ανάπτυξης</w:t>
            </w:r>
            <w:r w:rsidRPr="00EE41A3">
              <w:rPr>
                <w:rFonts w:cs="Arial"/>
              </w:rPr>
              <w:t xml:space="preserve"> για τις οποίες </w:t>
            </w:r>
            <w:proofErr w:type="spellStart"/>
            <w:r w:rsidRPr="00EE41A3">
              <w:rPr>
                <w:rFonts w:cs="Arial"/>
              </w:rPr>
              <w:t>πριμοδοτείται</w:t>
            </w:r>
            <w:proofErr w:type="spellEnd"/>
            <w:r w:rsidRPr="00EE41A3">
              <w:rPr>
                <w:rFonts w:cs="Arial"/>
              </w:rPr>
              <w:t xml:space="preserve"> με επιπλέον μόρια στην αξιολόγηση, η ίδρυση καταλυμάτων και εστιατορίων/καφέ(</w:t>
            </w:r>
            <w:proofErr w:type="spellStart"/>
            <w:r w:rsidRPr="00EE41A3">
              <w:rPr>
                <w:rFonts w:cs="Arial"/>
              </w:rPr>
              <w:t>περιπτ</w:t>
            </w:r>
            <w:proofErr w:type="spellEnd"/>
            <w:r w:rsidRPr="00EE41A3">
              <w:rPr>
                <w:rFonts w:cs="Arial"/>
              </w:rPr>
              <w:t xml:space="preserve">.(Α), (Β),(Γ) παραπάνω). Οι περιοχές αυτές επιλέχθηκαν με γνώμονα: α) Την προτεραιότητα του προγράμματος για ανάπτυξη υποδομών διαμονής και εστίασης/αναψυχής στις περιοχές όπου υπάρχει ελλειμματικότητα  β)Την αξιοποίηση σημαντικών πολιτιστικών μνημείων, βιοτόπων και θεματικών διαδρομών προτεραιότητας του Τοπικού Προγράμματος(Αρχαία </w:t>
            </w:r>
            <w:proofErr w:type="spellStart"/>
            <w:r w:rsidRPr="00EE41A3">
              <w:rPr>
                <w:rFonts w:cs="Arial"/>
              </w:rPr>
              <w:t>Ηλιδα</w:t>
            </w:r>
            <w:proofErr w:type="spellEnd"/>
            <w:r w:rsidRPr="00EE41A3">
              <w:rPr>
                <w:rFonts w:cs="Arial"/>
              </w:rPr>
              <w:t xml:space="preserve">, Επικούρειος Απόλλωνας, οροπέδιο Φολόης, Λίμνη Πηνειού, </w:t>
            </w:r>
            <w:proofErr w:type="spellStart"/>
            <w:r w:rsidRPr="00EE41A3">
              <w:rPr>
                <w:rFonts w:cs="Arial"/>
              </w:rPr>
              <w:t>Κοτύχι-Στροφυλλιά</w:t>
            </w:r>
            <w:proofErr w:type="spellEnd"/>
            <w:r w:rsidRPr="00EE41A3">
              <w:rPr>
                <w:rFonts w:cs="Arial"/>
              </w:rPr>
              <w:t xml:space="preserve"> </w:t>
            </w:r>
            <w:proofErr w:type="spellStart"/>
            <w:r w:rsidRPr="00EE41A3">
              <w:rPr>
                <w:rFonts w:cs="Arial"/>
              </w:rPr>
              <w:t>κλπ</w:t>
            </w:r>
            <w:proofErr w:type="spellEnd"/>
            <w:r w:rsidRPr="00EE41A3">
              <w:rPr>
                <w:rFonts w:cs="Arial"/>
              </w:rPr>
              <w:t>)  γ)Την ανάγκη ενίσχυσης τέτοιων υποδομών σε προβληματικότερα τμήματα της περιοχής παρέμβασης στα οποία υπάρχουν ευνοϊκές προοπτικές για ανάπτυξη εναλλακτικών και ειδικών μορφών τουρισμού.</w:t>
            </w:r>
          </w:p>
          <w:p w14:paraId="563ADD55" w14:textId="77777777" w:rsidR="00EC33B4" w:rsidRPr="00EE41A3" w:rsidRDefault="00EC33B4" w:rsidP="00DE69CC">
            <w:pPr>
              <w:spacing w:after="0" w:line="240" w:lineRule="auto"/>
              <w:jc w:val="both"/>
              <w:rPr>
                <w:rFonts w:cs="Arial"/>
              </w:rPr>
            </w:pPr>
            <w:r w:rsidRPr="00EE41A3">
              <w:rPr>
                <w:rFonts w:cs="Arial"/>
              </w:rPr>
              <w:t>Για τις λοιπές επενδύσεις(</w:t>
            </w:r>
            <w:proofErr w:type="spellStart"/>
            <w:r w:rsidRPr="00EE41A3">
              <w:rPr>
                <w:rFonts w:cs="Arial"/>
              </w:rPr>
              <w:t>περιπτ.Δ</w:t>
            </w:r>
            <w:proofErr w:type="spellEnd"/>
            <w:r w:rsidRPr="00EE41A3">
              <w:rPr>
                <w:rFonts w:cs="Arial"/>
              </w:rPr>
              <w:t xml:space="preserve">),  δίνεται προτεραιότητα σε ολόκληρη την περιοχή παρέμβασης. </w:t>
            </w:r>
          </w:p>
          <w:p w14:paraId="2B49DBAC" w14:textId="77777777" w:rsidR="00EC33B4" w:rsidRPr="00EE41A3" w:rsidRDefault="00EC33B4" w:rsidP="00DE69CC">
            <w:pPr>
              <w:spacing w:after="0" w:line="240" w:lineRule="auto"/>
              <w:jc w:val="both"/>
              <w:rPr>
                <w:rFonts w:cs="Arial"/>
              </w:rPr>
            </w:pPr>
          </w:p>
          <w:p w14:paraId="4B7D2E80" w14:textId="77777777" w:rsidR="00EC33B4" w:rsidRPr="00EE41A3" w:rsidRDefault="00EC33B4" w:rsidP="00DE69CC">
            <w:pPr>
              <w:spacing w:after="0" w:line="240" w:lineRule="auto"/>
              <w:jc w:val="both"/>
              <w:rPr>
                <w:rFonts w:cs="Arial"/>
              </w:rPr>
            </w:pPr>
            <w:r w:rsidRPr="00EE41A3">
              <w:rPr>
                <w:rFonts w:cs="Arial"/>
              </w:rPr>
              <w:t xml:space="preserve">Οι περιοχές  </w:t>
            </w:r>
            <w:r w:rsidRPr="00EE41A3">
              <w:rPr>
                <w:rFonts w:cs="Arial"/>
                <w:u w:val="single"/>
              </w:rPr>
              <w:t>Α προτεραιότητας τουριστικής ανάπτυξης</w:t>
            </w:r>
            <w:r w:rsidRPr="00EE41A3">
              <w:rPr>
                <w:rFonts w:cs="Arial"/>
              </w:rPr>
              <w:t xml:space="preserve"> (καταλύματα, εστιατόρια/καφέ </w:t>
            </w:r>
            <w:proofErr w:type="spellStart"/>
            <w:r w:rsidRPr="00EE41A3">
              <w:rPr>
                <w:rFonts w:cs="Arial"/>
              </w:rPr>
              <w:t>κλπ</w:t>
            </w:r>
            <w:proofErr w:type="spellEnd"/>
            <w:r w:rsidRPr="00EE41A3">
              <w:rPr>
                <w:rFonts w:cs="Arial"/>
              </w:rPr>
              <w:t>) είναι:</w:t>
            </w:r>
          </w:p>
          <w:p w14:paraId="1C6DB640" w14:textId="77777777" w:rsidR="00EC33B4" w:rsidRPr="00EE41A3" w:rsidRDefault="00EC33B4" w:rsidP="00DE69CC">
            <w:pPr>
              <w:spacing w:after="0" w:line="240" w:lineRule="auto"/>
              <w:jc w:val="both"/>
              <w:rPr>
                <w:rFonts w:cs="Arial"/>
              </w:rPr>
            </w:pPr>
            <w:r w:rsidRPr="00EE41A3">
              <w:rPr>
                <w:rFonts w:cs="Arial"/>
              </w:rPr>
              <w:t xml:space="preserve">ΔΕ Φολόης, ΔΕ </w:t>
            </w:r>
            <w:proofErr w:type="spellStart"/>
            <w:r w:rsidRPr="00EE41A3">
              <w:rPr>
                <w:rFonts w:cs="Arial"/>
              </w:rPr>
              <w:t>Λαμπείας</w:t>
            </w:r>
            <w:proofErr w:type="spellEnd"/>
            <w:r w:rsidRPr="00EE41A3">
              <w:rPr>
                <w:rFonts w:cs="Arial"/>
              </w:rPr>
              <w:t xml:space="preserve">, ΔΕ </w:t>
            </w:r>
            <w:proofErr w:type="spellStart"/>
            <w:r w:rsidRPr="00EE41A3">
              <w:rPr>
                <w:rFonts w:cs="Arial"/>
              </w:rPr>
              <w:t>Λασιώνος</w:t>
            </w:r>
            <w:proofErr w:type="spellEnd"/>
            <w:r w:rsidRPr="00EE41A3">
              <w:rPr>
                <w:rFonts w:cs="Arial"/>
              </w:rPr>
              <w:t>, ΔΕ Ανδρίτσαινας, ΔΕ Αρχαίας Ολυμπίας(μόνο Ορεινές και μειονεκτικές ΤΚ)</w:t>
            </w:r>
          </w:p>
          <w:p w14:paraId="37F56F3F" w14:textId="77777777" w:rsidR="00EC33B4" w:rsidRPr="00EE41A3" w:rsidRDefault="00EC33B4" w:rsidP="00DE69CC">
            <w:pPr>
              <w:spacing w:after="0" w:line="240" w:lineRule="auto"/>
              <w:jc w:val="both"/>
              <w:rPr>
                <w:rFonts w:cs="Arial"/>
              </w:rPr>
            </w:pPr>
            <w:r w:rsidRPr="00EE41A3">
              <w:rPr>
                <w:rFonts w:cs="Arial"/>
              </w:rPr>
              <w:t xml:space="preserve">Από την Δήμο Ανδραβίδας Κυλλήνης οι Δημοτικές/Τοπικές Κοινότητες: </w:t>
            </w:r>
            <w:proofErr w:type="spellStart"/>
            <w:r w:rsidRPr="00EE41A3">
              <w:rPr>
                <w:rFonts w:cs="Arial"/>
              </w:rPr>
              <w:t>Μανωλάδας</w:t>
            </w:r>
            <w:proofErr w:type="spellEnd"/>
            <w:r w:rsidRPr="00EE41A3">
              <w:rPr>
                <w:rFonts w:cs="Arial"/>
              </w:rPr>
              <w:t xml:space="preserve">, Νέας </w:t>
            </w:r>
            <w:proofErr w:type="spellStart"/>
            <w:r w:rsidRPr="00EE41A3">
              <w:rPr>
                <w:rFonts w:cs="Arial"/>
              </w:rPr>
              <w:t>Μανωλάδας</w:t>
            </w:r>
            <w:proofErr w:type="spellEnd"/>
            <w:r w:rsidRPr="00EE41A3">
              <w:rPr>
                <w:rFonts w:cs="Arial"/>
              </w:rPr>
              <w:t xml:space="preserve">, Βάρδας,  </w:t>
            </w:r>
            <w:proofErr w:type="spellStart"/>
            <w:r w:rsidRPr="00EE41A3">
              <w:rPr>
                <w:rFonts w:cs="Arial"/>
              </w:rPr>
              <w:t>Καπελέτου</w:t>
            </w:r>
            <w:proofErr w:type="spellEnd"/>
            <w:r w:rsidRPr="00EE41A3">
              <w:rPr>
                <w:rFonts w:cs="Arial"/>
              </w:rPr>
              <w:t xml:space="preserve">, Λεχαινών, Αρετής, </w:t>
            </w:r>
            <w:proofErr w:type="spellStart"/>
            <w:r w:rsidRPr="00EE41A3">
              <w:rPr>
                <w:rFonts w:cs="Arial"/>
              </w:rPr>
              <w:t>Κουρτεσίου</w:t>
            </w:r>
            <w:proofErr w:type="spellEnd"/>
            <w:r w:rsidRPr="00EE41A3">
              <w:rPr>
                <w:rFonts w:cs="Arial"/>
              </w:rPr>
              <w:t xml:space="preserve">, Μέλισσας, </w:t>
            </w:r>
            <w:proofErr w:type="spellStart"/>
            <w:r w:rsidRPr="00EE41A3">
              <w:rPr>
                <w:rFonts w:cs="Arial"/>
              </w:rPr>
              <w:t>Μπορσίου</w:t>
            </w:r>
            <w:proofErr w:type="spellEnd"/>
            <w:r w:rsidRPr="00EE41A3">
              <w:rPr>
                <w:rFonts w:cs="Arial"/>
              </w:rPr>
              <w:t xml:space="preserve">, </w:t>
            </w:r>
            <w:proofErr w:type="spellStart"/>
            <w:r w:rsidRPr="00EE41A3">
              <w:rPr>
                <w:rFonts w:cs="Arial"/>
              </w:rPr>
              <w:t>Αετορράχης</w:t>
            </w:r>
            <w:proofErr w:type="spellEnd"/>
            <w:r w:rsidRPr="00EE41A3">
              <w:rPr>
                <w:rFonts w:cs="Arial"/>
              </w:rPr>
              <w:t xml:space="preserve">, </w:t>
            </w:r>
            <w:proofErr w:type="spellStart"/>
            <w:r w:rsidRPr="00EE41A3">
              <w:rPr>
                <w:rFonts w:cs="Arial"/>
              </w:rPr>
              <w:t>Ξενιών</w:t>
            </w:r>
            <w:proofErr w:type="spellEnd"/>
          </w:p>
          <w:p w14:paraId="5DB98DFD" w14:textId="77777777" w:rsidR="00EC33B4" w:rsidRPr="00EE41A3" w:rsidRDefault="00EC33B4" w:rsidP="00DE69CC">
            <w:pPr>
              <w:spacing w:after="0" w:line="240" w:lineRule="auto"/>
              <w:rPr>
                <w:rFonts w:cs="Arial"/>
              </w:rPr>
            </w:pPr>
            <w:r w:rsidRPr="00EE41A3">
              <w:rPr>
                <w:rFonts w:cs="Arial"/>
              </w:rPr>
              <w:t xml:space="preserve">Από το δήμο Ζαχάρως η Τοπική Κοινότητα Ταξιαρχών, η ΔΚ Ζαχάρως, και οι Τοπικές Κοινότητες </w:t>
            </w:r>
            <w:proofErr w:type="spellStart"/>
            <w:r w:rsidRPr="00EE41A3">
              <w:rPr>
                <w:rFonts w:cs="Arial"/>
              </w:rPr>
              <w:t>Περιβολίων</w:t>
            </w:r>
            <w:proofErr w:type="spellEnd"/>
            <w:r w:rsidRPr="00EE41A3">
              <w:rPr>
                <w:rFonts w:cs="Arial"/>
              </w:rPr>
              <w:t xml:space="preserve">, </w:t>
            </w:r>
            <w:proofErr w:type="spellStart"/>
            <w:r w:rsidRPr="00EE41A3">
              <w:rPr>
                <w:rFonts w:cs="Arial"/>
              </w:rPr>
              <w:t>Φιγαλείας</w:t>
            </w:r>
            <w:proofErr w:type="spellEnd"/>
          </w:p>
          <w:p w14:paraId="32891567" w14:textId="77777777" w:rsidR="00EC33B4" w:rsidRPr="00EE41A3" w:rsidRDefault="00EC33B4" w:rsidP="00DE69CC">
            <w:pPr>
              <w:spacing w:after="0" w:line="240" w:lineRule="auto"/>
              <w:rPr>
                <w:rFonts w:cs="Arial"/>
              </w:rPr>
            </w:pPr>
            <w:r w:rsidRPr="00EE41A3">
              <w:rPr>
                <w:rFonts w:cs="Arial"/>
              </w:rPr>
              <w:t xml:space="preserve">Από τη ΔΕ </w:t>
            </w:r>
            <w:proofErr w:type="spellStart"/>
            <w:r w:rsidRPr="00EE41A3">
              <w:rPr>
                <w:rFonts w:cs="Arial"/>
              </w:rPr>
              <w:t>Πηνείας</w:t>
            </w:r>
            <w:proofErr w:type="spellEnd"/>
            <w:r w:rsidRPr="00EE41A3">
              <w:rPr>
                <w:rFonts w:cs="Arial"/>
              </w:rPr>
              <w:t xml:space="preserve"> οι Τοπικές Κοινότητες </w:t>
            </w:r>
            <w:proofErr w:type="spellStart"/>
            <w:r w:rsidRPr="00EE41A3">
              <w:rPr>
                <w:rFonts w:cs="Arial"/>
              </w:rPr>
              <w:t>Αγνάντων</w:t>
            </w:r>
            <w:proofErr w:type="spellEnd"/>
            <w:r w:rsidRPr="00EE41A3">
              <w:rPr>
                <w:rFonts w:cs="Arial"/>
              </w:rPr>
              <w:t xml:space="preserve">, </w:t>
            </w:r>
            <w:proofErr w:type="spellStart"/>
            <w:r w:rsidRPr="00EE41A3">
              <w:rPr>
                <w:rFonts w:cs="Arial"/>
              </w:rPr>
              <w:t>Ανθώνος</w:t>
            </w:r>
            <w:proofErr w:type="spellEnd"/>
            <w:r w:rsidRPr="00EE41A3">
              <w:rPr>
                <w:rFonts w:cs="Arial"/>
              </w:rPr>
              <w:t xml:space="preserve">, Ροδιάς, Βουλιαγμένης, Λουκά, </w:t>
            </w:r>
            <w:proofErr w:type="spellStart"/>
            <w:r w:rsidRPr="00EE41A3">
              <w:rPr>
                <w:rFonts w:cs="Arial"/>
              </w:rPr>
              <w:t>Μαζαράκιου</w:t>
            </w:r>
            <w:proofErr w:type="spellEnd"/>
            <w:r w:rsidRPr="00EE41A3">
              <w:rPr>
                <w:rFonts w:cs="Arial"/>
              </w:rPr>
              <w:t xml:space="preserve">, </w:t>
            </w:r>
            <w:proofErr w:type="spellStart"/>
            <w:r w:rsidRPr="00EE41A3">
              <w:rPr>
                <w:rFonts w:cs="Arial"/>
              </w:rPr>
              <w:t>Σκλίβα</w:t>
            </w:r>
            <w:proofErr w:type="spellEnd"/>
            <w:r w:rsidRPr="00EE41A3">
              <w:rPr>
                <w:rFonts w:cs="Arial"/>
              </w:rPr>
              <w:t xml:space="preserve">, Κάμπου, </w:t>
            </w:r>
            <w:proofErr w:type="spellStart"/>
            <w:r w:rsidRPr="00EE41A3">
              <w:rPr>
                <w:rFonts w:cs="Arial"/>
              </w:rPr>
              <w:t>Βελανιδίου</w:t>
            </w:r>
            <w:proofErr w:type="spellEnd"/>
            <w:r w:rsidRPr="00EE41A3">
              <w:rPr>
                <w:rFonts w:cs="Arial"/>
              </w:rPr>
              <w:t xml:space="preserve">, Αυγής, </w:t>
            </w:r>
            <w:proofErr w:type="spellStart"/>
            <w:r w:rsidRPr="00EE41A3">
              <w:rPr>
                <w:rFonts w:cs="Arial"/>
              </w:rPr>
              <w:t>Αγραπιδιχωρίου</w:t>
            </w:r>
            <w:proofErr w:type="spellEnd"/>
          </w:p>
          <w:p w14:paraId="5006D8DF" w14:textId="77777777" w:rsidR="00EC33B4" w:rsidRPr="00EE41A3" w:rsidRDefault="00EC33B4" w:rsidP="00DE69CC">
            <w:pPr>
              <w:spacing w:after="0" w:line="240" w:lineRule="auto"/>
              <w:rPr>
                <w:rFonts w:cs="Arial"/>
              </w:rPr>
            </w:pPr>
            <w:r w:rsidRPr="00EE41A3">
              <w:rPr>
                <w:rFonts w:cs="Arial"/>
              </w:rPr>
              <w:t xml:space="preserve">Από τη ΔΕ Ωλένης οι Τοπικές Κοινότητες Αγίας </w:t>
            </w:r>
            <w:proofErr w:type="spellStart"/>
            <w:r w:rsidRPr="00EE41A3">
              <w:rPr>
                <w:rFonts w:cs="Arial"/>
              </w:rPr>
              <w:t>Αννας</w:t>
            </w:r>
            <w:proofErr w:type="spellEnd"/>
            <w:r w:rsidRPr="00EE41A3">
              <w:rPr>
                <w:rFonts w:cs="Arial"/>
              </w:rPr>
              <w:t xml:space="preserve">, </w:t>
            </w:r>
            <w:proofErr w:type="spellStart"/>
            <w:r w:rsidRPr="00EE41A3">
              <w:rPr>
                <w:rFonts w:cs="Arial"/>
              </w:rPr>
              <w:t>Γουμέρου</w:t>
            </w:r>
            <w:proofErr w:type="spellEnd"/>
            <w:r w:rsidRPr="00EE41A3">
              <w:rPr>
                <w:rFonts w:cs="Arial"/>
              </w:rPr>
              <w:t xml:space="preserve">, </w:t>
            </w:r>
            <w:proofErr w:type="spellStart"/>
            <w:r w:rsidRPr="00EE41A3">
              <w:rPr>
                <w:rFonts w:cs="Arial"/>
              </w:rPr>
              <w:t>Καρυάς</w:t>
            </w:r>
            <w:proofErr w:type="spellEnd"/>
            <w:r w:rsidRPr="00EE41A3">
              <w:rPr>
                <w:rFonts w:cs="Arial"/>
              </w:rPr>
              <w:t xml:space="preserve">, </w:t>
            </w:r>
            <w:proofErr w:type="spellStart"/>
            <w:r w:rsidRPr="00EE41A3">
              <w:rPr>
                <w:rFonts w:cs="Arial"/>
              </w:rPr>
              <w:t>Κλινδιάς</w:t>
            </w:r>
            <w:proofErr w:type="spellEnd"/>
            <w:r w:rsidRPr="00EE41A3">
              <w:rPr>
                <w:rFonts w:cs="Arial"/>
              </w:rPr>
              <w:t>, Πεύκης</w:t>
            </w:r>
          </w:p>
          <w:p w14:paraId="31BAD5A7" w14:textId="77777777" w:rsidR="00EC33B4" w:rsidRPr="00EE41A3" w:rsidRDefault="00EC33B4" w:rsidP="00DE69CC">
            <w:pPr>
              <w:spacing w:after="0" w:line="240" w:lineRule="auto"/>
              <w:rPr>
                <w:rFonts w:cs="Arial"/>
              </w:rPr>
            </w:pPr>
            <w:r w:rsidRPr="00EE41A3">
              <w:rPr>
                <w:rFonts w:cs="Arial"/>
              </w:rPr>
              <w:t xml:space="preserve">Από τη ΔΕ </w:t>
            </w:r>
            <w:proofErr w:type="spellStart"/>
            <w:r w:rsidRPr="00EE41A3">
              <w:rPr>
                <w:rFonts w:cs="Arial"/>
              </w:rPr>
              <w:t>Αμαλιάδος</w:t>
            </w:r>
            <w:proofErr w:type="spellEnd"/>
            <w:r w:rsidRPr="00EE41A3">
              <w:rPr>
                <w:rFonts w:cs="Arial"/>
              </w:rPr>
              <w:t xml:space="preserve"> οι ΤΚ </w:t>
            </w:r>
            <w:proofErr w:type="spellStart"/>
            <w:r w:rsidRPr="00EE41A3">
              <w:rPr>
                <w:rFonts w:cs="Arial"/>
              </w:rPr>
              <w:t>Αγιου</w:t>
            </w:r>
            <w:proofErr w:type="spellEnd"/>
            <w:r w:rsidRPr="00EE41A3">
              <w:rPr>
                <w:rFonts w:cs="Arial"/>
              </w:rPr>
              <w:t xml:space="preserve"> Ηλία </w:t>
            </w:r>
            <w:proofErr w:type="spellStart"/>
            <w:r w:rsidRPr="00EE41A3">
              <w:rPr>
                <w:rFonts w:cs="Arial"/>
              </w:rPr>
              <w:t>Πηνείας</w:t>
            </w:r>
            <w:proofErr w:type="spellEnd"/>
            <w:r w:rsidRPr="00EE41A3">
              <w:rPr>
                <w:rFonts w:cs="Arial"/>
              </w:rPr>
              <w:t xml:space="preserve">, </w:t>
            </w:r>
            <w:proofErr w:type="spellStart"/>
            <w:r w:rsidRPr="00EE41A3">
              <w:rPr>
                <w:rFonts w:cs="Arial"/>
              </w:rPr>
              <w:t>Αμπελοκάμπου</w:t>
            </w:r>
            <w:proofErr w:type="spellEnd"/>
            <w:r w:rsidRPr="00EE41A3">
              <w:rPr>
                <w:rFonts w:cs="Arial"/>
              </w:rPr>
              <w:t xml:space="preserve">, Κέντρου, Κεραμιδιάς, Αρχαίας </w:t>
            </w:r>
            <w:proofErr w:type="spellStart"/>
            <w:r w:rsidRPr="00EE41A3">
              <w:rPr>
                <w:rFonts w:cs="Arial"/>
              </w:rPr>
              <w:t>Ηλιδας</w:t>
            </w:r>
            <w:proofErr w:type="spellEnd"/>
            <w:r w:rsidRPr="00EE41A3">
              <w:rPr>
                <w:rFonts w:cs="Arial"/>
              </w:rPr>
              <w:t>, Δάφνης</w:t>
            </w:r>
          </w:p>
          <w:p w14:paraId="67A33E0F" w14:textId="77777777" w:rsidR="00EC33B4" w:rsidRPr="00EE41A3" w:rsidRDefault="00EC33B4" w:rsidP="00DE69CC">
            <w:pPr>
              <w:spacing w:after="0" w:line="240" w:lineRule="auto"/>
              <w:rPr>
                <w:rFonts w:cs="Arial"/>
                <w:u w:val="single"/>
              </w:rPr>
            </w:pPr>
            <w:r w:rsidRPr="00EE41A3">
              <w:rPr>
                <w:rFonts w:cs="Arial"/>
                <w:u w:val="single"/>
              </w:rPr>
              <w:t>Οι περιοχές Β προτεραιότητας είναι:</w:t>
            </w:r>
          </w:p>
          <w:p w14:paraId="7C90AFD8" w14:textId="77777777" w:rsidR="00EC33B4" w:rsidRPr="00EE41A3" w:rsidRDefault="00EC33B4" w:rsidP="00DE69CC">
            <w:pPr>
              <w:spacing w:after="0" w:line="240" w:lineRule="auto"/>
              <w:rPr>
                <w:rFonts w:cs="Arial"/>
              </w:rPr>
            </w:pPr>
            <w:r w:rsidRPr="00EE41A3">
              <w:rPr>
                <w:rFonts w:cs="Arial"/>
              </w:rPr>
              <w:t xml:space="preserve">Οι χαρακτηρισμένες ως ορεινές ή μειονεκτικές ΤΚ και ΔΚ. των ΔΕ: </w:t>
            </w:r>
            <w:proofErr w:type="spellStart"/>
            <w:r w:rsidRPr="00EE41A3">
              <w:rPr>
                <w:rFonts w:cs="Arial"/>
              </w:rPr>
              <w:t>Φιγαλείας</w:t>
            </w:r>
            <w:proofErr w:type="spellEnd"/>
            <w:r w:rsidRPr="00EE41A3">
              <w:rPr>
                <w:rFonts w:cs="Arial"/>
              </w:rPr>
              <w:t xml:space="preserve">, </w:t>
            </w:r>
            <w:proofErr w:type="spellStart"/>
            <w:r w:rsidRPr="00EE41A3">
              <w:rPr>
                <w:rFonts w:cs="Arial"/>
              </w:rPr>
              <w:t>Αλιφείρας</w:t>
            </w:r>
            <w:proofErr w:type="spellEnd"/>
            <w:r w:rsidRPr="00EE41A3">
              <w:rPr>
                <w:rFonts w:cs="Arial"/>
              </w:rPr>
              <w:t xml:space="preserve">, Ζαχάρως, </w:t>
            </w:r>
            <w:proofErr w:type="spellStart"/>
            <w:r w:rsidRPr="00EE41A3">
              <w:rPr>
                <w:rFonts w:cs="Arial"/>
              </w:rPr>
              <w:t>Αμαλιάδος</w:t>
            </w:r>
            <w:proofErr w:type="spellEnd"/>
            <w:r w:rsidRPr="00EE41A3">
              <w:rPr>
                <w:rFonts w:cs="Arial"/>
              </w:rPr>
              <w:t xml:space="preserve">, Ωλένης, </w:t>
            </w:r>
            <w:proofErr w:type="spellStart"/>
            <w:r w:rsidRPr="00EE41A3">
              <w:rPr>
                <w:rFonts w:cs="Arial"/>
              </w:rPr>
              <w:t>Πηνείας</w:t>
            </w:r>
            <w:proofErr w:type="spellEnd"/>
            <w:r w:rsidRPr="00EE41A3">
              <w:rPr>
                <w:rFonts w:cs="Arial"/>
              </w:rPr>
              <w:t xml:space="preserve">, </w:t>
            </w:r>
            <w:proofErr w:type="spellStart"/>
            <w:r w:rsidRPr="00EE41A3">
              <w:rPr>
                <w:rFonts w:cs="Arial"/>
              </w:rPr>
              <w:t>Σκιλλούντος</w:t>
            </w:r>
            <w:proofErr w:type="spellEnd"/>
            <w:r w:rsidRPr="00EE41A3">
              <w:rPr>
                <w:rFonts w:cs="Arial"/>
              </w:rPr>
              <w:t xml:space="preserve">, </w:t>
            </w:r>
            <w:proofErr w:type="spellStart"/>
            <w:r w:rsidRPr="00EE41A3">
              <w:rPr>
                <w:rFonts w:cs="Arial"/>
              </w:rPr>
              <w:t>Ιάρδανου</w:t>
            </w:r>
            <w:proofErr w:type="spellEnd"/>
            <w:r w:rsidRPr="00EE41A3">
              <w:rPr>
                <w:rFonts w:cs="Arial"/>
              </w:rPr>
              <w:t xml:space="preserve">. </w:t>
            </w:r>
          </w:p>
          <w:p w14:paraId="55B6EEF9" w14:textId="77777777" w:rsidR="00EC33B4" w:rsidRPr="00EE41A3" w:rsidRDefault="00EC33B4" w:rsidP="00DE69CC">
            <w:pPr>
              <w:spacing w:after="0" w:line="240" w:lineRule="auto"/>
              <w:rPr>
                <w:rFonts w:cs="Arial"/>
              </w:rPr>
            </w:pPr>
          </w:p>
          <w:p w14:paraId="7619D709" w14:textId="2F186221" w:rsidR="00EC33B4" w:rsidRDefault="00EC33B4" w:rsidP="00226323">
            <w:pPr>
              <w:spacing w:after="0" w:line="240" w:lineRule="auto"/>
              <w:rPr>
                <w:rFonts w:cs="Arial"/>
                <w:b/>
              </w:rPr>
            </w:pPr>
            <w:r w:rsidRPr="00EE41A3">
              <w:rPr>
                <w:rFonts w:cs="Arial"/>
                <w:b/>
              </w:rPr>
              <w:t xml:space="preserve">Ανώτατο </w:t>
            </w:r>
            <w:proofErr w:type="spellStart"/>
            <w:r w:rsidRPr="00EE41A3">
              <w:rPr>
                <w:rFonts w:cs="Arial"/>
                <w:b/>
              </w:rPr>
              <w:t>υψος</w:t>
            </w:r>
            <w:proofErr w:type="spellEnd"/>
            <w:r w:rsidRPr="00EE41A3">
              <w:rPr>
                <w:rFonts w:cs="Arial"/>
                <w:b/>
              </w:rPr>
              <w:t xml:space="preserve"> επένδυσης </w:t>
            </w:r>
            <w:r w:rsidR="00022993">
              <w:rPr>
                <w:rFonts w:cs="Arial"/>
                <w:b/>
              </w:rPr>
              <w:t>4</w:t>
            </w:r>
            <w:r w:rsidRPr="00EE41A3">
              <w:rPr>
                <w:rFonts w:cs="Arial"/>
                <w:b/>
              </w:rPr>
              <w:t xml:space="preserve">00.000 Ευρώ. </w:t>
            </w:r>
            <w:r w:rsidR="003B5FBD">
              <w:rPr>
                <w:rFonts w:cs="Arial"/>
                <w:b/>
              </w:rPr>
              <w:t>Ποσοστό επιχορήγησης 70%</w:t>
            </w:r>
            <w:r w:rsidR="00242E21">
              <w:rPr>
                <w:rFonts w:cs="Arial"/>
                <w:b/>
              </w:rPr>
              <w:t xml:space="preserve"> (</w:t>
            </w:r>
            <w:r w:rsidR="00242E21" w:rsidRPr="00242E21">
              <w:rPr>
                <w:rFonts w:cs="Arial"/>
                <w:b/>
              </w:rPr>
              <w:t>Κανονισμός (ΕΕ) 651/2014, άρθρο 14</w:t>
            </w:r>
            <w:r w:rsidR="00242E21">
              <w:rPr>
                <w:rFonts w:cs="Arial"/>
                <w:b/>
              </w:rPr>
              <w:t>)</w:t>
            </w:r>
          </w:p>
          <w:p w14:paraId="0B7A4481" w14:textId="55E2BFB5" w:rsidR="007729AD" w:rsidRDefault="00EC33B4" w:rsidP="00DE69CC">
            <w:pPr>
              <w:spacing w:after="0" w:line="240" w:lineRule="auto"/>
              <w:jc w:val="both"/>
              <w:rPr>
                <w:rFonts w:cs="Arial"/>
                <w:b/>
              </w:rPr>
            </w:pPr>
            <w:r>
              <w:rPr>
                <w:rFonts w:cs="Arial"/>
                <w:b/>
              </w:rPr>
              <w:t xml:space="preserve"> </w:t>
            </w:r>
            <w:r w:rsidRPr="00AF59FD">
              <w:rPr>
                <w:rFonts w:cs="Arial"/>
                <w:b/>
              </w:rPr>
              <w:t xml:space="preserve">Οι επιλέξιμοι Κωδικοί Αριθμοί δραστηριότητας (ΚΑΔ) αναφέρονται στο Παράρτημα ΙΙ_8 της παρούσας πρόσκλησης </w:t>
            </w:r>
          </w:p>
          <w:p w14:paraId="382BFDC8" w14:textId="77777777" w:rsidR="007729AD" w:rsidRDefault="007729AD" w:rsidP="00DE69CC">
            <w:pPr>
              <w:spacing w:after="0" w:line="240" w:lineRule="auto"/>
              <w:jc w:val="both"/>
              <w:rPr>
                <w:rFonts w:cs="Arial"/>
                <w:b/>
              </w:rPr>
            </w:pPr>
          </w:p>
          <w:p w14:paraId="585B6FFA" w14:textId="31FFF870" w:rsidR="00EC33B4" w:rsidRPr="00EE41A3" w:rsidRDefault="007729AD" w:rsidP="00DE69CC">
            <w:pPr>
              <w:spacing w:after="0" w:line="240" w:lineRule="auto"/>
              <w:jc w:val="both"/>
              <w:rPr>
                <w:rFonts w:cs="Arial"/>
                <w:b/>
              </w:rPr>
            </w:pPr>
            <w:r>
              <w:rPr>
                <w:rFonts w:cs="Arial"/>
                <w:b/>
              </w:rPr>
              <w:t>Δαπάνες ΑΠΕ δεν ενισχύονται με καθεστώς αρθ.14 Καν.(ΕΕ) 651/2014</w:t>
            </w:r>
            <w:r w:rsidR="00EC33B4" w:rsidRPr="00AF59FD">
              <w:rPr>
                <w:rFonts w:cs="Arial"/>
                <w:b/>
              </w:rPr>
              <w:t xml:space="preserve">                                                                                                   </w:t>
            </w:r>
          </w:p>
          <w:p w14:paraId="46E39F77" w14:textId="77777777" w:rsidR="00EC33B4" w:rsidRPr="00EE41A3" w:rsidRDefault="00EC33B4" w:rsidP="00DE69CC">
            <w:pPr>
              <w:keepLines/>
              <w:autoSpaceDE w:val="0"/>
              <w:autoSpaceDN w:val="0"/>
              <w:adjustRightInd w:val="0"/>
              <w:spacing w:after="0" w:line="240" w:lineRule="auto"/>
              <w:rPr>
                <w:rFonts w:cs="Arial"/>
                <w:b/>
                <w:u w:val="single"/>
              </w:rPr>
            </w:pPr>
          </w:p>
        </w:tc>
      </w:tr>
      <w:tr w:rsidR="00EC33B4" w:rsidRPr="00EE41A3" w14:paraId="4576CE02" w14:textId="77777777" w:rsidTr="00DE69CC">
        <w:trPr>
          <w:trHeight w:val="231"/>
        </w:trPr>
        <w:tc>
          <w:tcPr>
            <w:tcW w:w="10268" w:type="dxa"/>
            <w:gridSpan w:val="2"/>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14:paraId="5713A7B0" w14:textId="77777777" w:rsidR="00EC33B4" w:rsidRPr="00EE41A3" w:rsidRDefault="00EC33B4" w:rsidP="00DE69CC">
            <w:pPr>
              <w:keepLines/>
              <w:spacing w:after="0" w:line="240" w:lineRule="auto"/>
              <w:contextualSpacing/>
              <w:jc w:val="center"/>
              <w:rPr>
                <w:rFonts w:eastAsia="Times New Roman"/>
                <w:color w:val="000000"/>
              </w:rPr>
            </w:pPr>
            <w:r w:rsidRPr="00EE41A3">
              <w:rPr>
                <w:rFonts w:cs="Arial"/>
                <w:b/>
                <w:u w:val="single"/>
              </w:rPr>
              <w:lastRenderedPageBreak/>
              <w:t>ΠΡΟΤΕΡΑΙΟΤΗΤΕΣ ΥΠΟΔΡΑΣΗΣ(για αξιολόγηση)</w:t>
            </w:r>
          </w:p>
          <w:p w14:paraId="2814EA8C" w14:textId="77777777" w:rsidR="00EC33B4" w:rsidRPr="00EE41A3" w:rsidRDefault="00EC33B4" w:rsidP="00DE69CC">
            <w:pPr>
              <w:spacing w:after="0" w:line="240" w:lineRule="auto"/>
              <w:jc w:val="center"/>
              <w:rPr>
                <w:rFonts w:eastAsia="Times New Roman" w:cs="Arial"/>
                <w:b/>
                <w:color w:val="000000"/>
              </w:rPr>
            </w:pPr>
          </w:p>
        </w:tc>
      </w:tr>
      <w:tr w:rsidR="00EC33B4" w:rsidRPr="00EE41A3" w14:paraId="72A64576" w14:textId="77777777" w:rsidTr="00DE69CC">
        <w:trPr>
          <w:trHeight w:val="231"/>
        </w:trPr>
        <w:tc>
          <w:tcPr>
            <w:tcW w:w="1026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9C9F1B3" w14:textId="77777777" w:rsidR="00EC33B4" w:rsidRPr="00EE41A3" w:rsidRDefault="00EC33B4" w:rsidP="00EC33B4">
            <w:pPr>
              <w:pStyle w:val="a3"/>
              <w:keepLines/>
              <w:numPr>
                <w:ilvl w:val="0"/>
                <w:numId w:val="54"/>
              </w:numPr>
              <w:autoSpaceDE w:val="0"/>
              <w:autoSpaceDN w:val="0"/>
              <w:adjustRightInd w:val="0"/>
              <w:spacing w:after="0" w:line="240" w:lineRule="auto"/>
              <w:jc w:val="both"/>
              <w:rPr>
                <w:rFonts w:eastAsia="Times New Roman" w:cs="Arial"/>
                <w:color w:val="000000"/>
              </w:rPr>
            </w:pPr>
            <w:r w:rsidRPr="00EE41A3">
              <w:rPr>
                <w:rFonts w:eastAsia="Times New Roman" w:cs="Arial"/>
                <w:color w:val="000000"/>
              </w:rPr>
              <w:t xml:space="preserve">Η πράξη </w:t>
            </w:r>
            <w:proofErr w:type="spellStart"/>
            <w:r w:rsidRPr="00EE41A3">
              <w:rPr>
                <w:rFonts w:eastAsia="Times New Roman" w:cs="Arial"/>
                <w:color w:val="000000"/>
              </w:rPr>
              <w:t>χωροθετείται</w:t>
            </w:r>
            <w:proofErr w:type="spellEnd"/>
            <w:r w:rsidRPr="00EE41A3">
              <w:rPr>
                <w:rFonts w:eastAsia="Times New Roman" w:cs="Arial"/>
                <w:color w:val="000000"/>
              </w:rPr>
              <w:t xml:space="preserve"> σε περιοχή τουριστικής ανάπτυξης Α (για καταλύματα και εστιατόρια/καφέ-τα σχέδια με ειδικές μορφές </w:t>
            </w:r>
            <w:proofErr w:type="spellStart"/>
            <w:r w:rsidRPr="00EE41A3">
              <w:rPr>
                <w:rFonts w:eastAsia="Times New Roman" w:cs="Arial"/>
                <w:color w:val="000000"/>
              </w:rPr>
              <w:t>μορφές</w:t>
            </w:r>
            <w:proofErr w:type="spellEnd"/>
            <w:r w:rsidRPr="00EE41A3">
              <w:rPr>
                <w:rFonts w:eastAsia="Times New Roman" w:cs="Arial"/>
                <w:color w:val="000000"/>
              </w:rPr>
              <w:t xml:space="preserve"> τουρισμού(περ.(Δ) παραπάνω), λαμβάνουν την μέγιστη βαθμολογία  ανεξαρτήτως περιοχής)</w:t>
            </w:r>
          </w:p>
          <w:p w14:paraId="534A4B19" w14:textId="77777777" w:rsidR="00EC33B4" w:rsidRPr="00EE41A3" w:rsidRDefault="00EC33B4" w:rsidP="00EC33B4">
            <w:pPr>
              <w:pStyle w:val="a3"/>
              <w:keepLines/>
              <w:numPr>
                <w:ilvl w:val="0"/>
                <w:numId w:val="54"/>
              </w:numPr>
              <w:autoSpaceDE w:val="0"/>
              <w:autoSpaceDN w:val="0"/>
              <w:adjustRightInd w:val="0"/>
              <w:spacing w:after="0" w:line="240" w:lineRule="auto"/>
              <w:jc w:val="both"/>
              <w:rPr>
                <w:rFonts w:eastAsia="Times New Roman" w:cs="Arial"/>
                <w:color w:val="000000"/>
              </w:rPr>
            </w:pPr>
            <w:r w:rsidRPr="00EE41A3">
              <w:rPr>
                <w:rFonts w:eastAsia="Times New Roman" w:cs="Arial"/>
                <w:color w:val="000000"/>
              </w:rPr>
              <w:t xml:space="preserve">Η πράξη </w:t>
            </w:r>
            <w:proofErr w:type="spellStart"/>
            <w:r w:rsidRPr="00EE41A3">
              <w:rPr>
                <w:rFonts w:eastAsia="Times New Roman" w:cs="Arial"/>
                <w:color w:val="000000"/>
              </w:rPr>
              <w:t>χωροθετείται</w:t>
            </w:r>
            <w:proofErr w:type="spellEnd"/>
            <w:r w:rsidRPr="00EE41A3">
              <w:rPr>
                <w:rFonts w:eastAsia="Times New Roman" w:cs="Arial"/>
                <w:color w:val="000000"/>
              </w:rPr>
              <w:t xml:space="preserve"> σε περιοχή τουριστικής ανάπτυξης Β (για καταλύματα και εστιατόρια/καφέ)</w:t>
            </w:r>
          </w:p>
          <w:p w14:paraId="642FEDA6" w14:textId="77777777" w:rsidR="00EC33B4" w:rsidRPr="00EE41A3" w:rsidRDefault="00EC33B4" w:rsidP="00EC33B4">
            <w:pPr>
              <w:pStyle w:val="a3"/>
              <w:keepLines/>
              <w:numPr>
                <w:ilvl w:val="0"/>
                <w:numId w:val="54"/>
              </w:numPr>
              <w:autoSpaceDE w:val="0"/>
              <w:autoSpaceDN w:val="0"/>
              <w:adjustRightInd w:val="0"/>
              <w:spacing w:after="0" w:line="240" w:lineRule="auto"/>
              <w:jc w:val="both"/>
              <w:rPr>
                <w:rFonts w:eastAsia="Times New Roman" w:cs="Arial"/>
                <w:color w:val="000000"/>
              </w:rPr>
            </w:pPr>
            <w:r w:rsidRPr="00EE41A3">
              <w:rPr>
                <w:rFonts w:eastAsia="Times New Roman" w:cs="Arial"/>
                <w:color w:val="000000"/>
              </w:rPr>
              <w:t xml:space="preserve">Η πρόταση συμβάλλει στην επίτευξη του στόχου για προώθηση ειδικών μορφών τουρισμού </w:t>
            </w:r>
          </w:p>
          <w:p w14:paraId="1DBCE4E7" w14:textId="2D5E5679" w:rsidR="00EC33B4" w:rsidRPr="00EE41A3" w:rsidRDefault="00EC33B4" w:rsidP="00226323">
            <w:pPr>
              <w:pStyle w:val="a3"/>
              <w:keepLines/>
              <w:autoSpaceDE w:val="0"/>
              <w:autoSpaceDN w:val="0"/>
              <w:adjustRightInd w:val="0"/>
              <w:spacing w:after="0" w:line="240" w:lineRule="auto"/>
              <w:jc w:val="both"/>
              <w:rPr>
                <w:rFonts w:eastAsia="Times New Roman" w:cs="Arial"/>
                <w:b/>
                <w:color w:val="000000"/>
              </w:rPr>
            </w:pPr>
          </w:p>
        </w:tc>
      </w:tr>
      <w:tr w:rsidR="00EC33B4" w:rsidRPr="00EE41A3" w14:paraId="40F78387" w14:textId="77777777" w:rsidTr="00DE69CC">
        <w:trPr>
          <w:trHeight w:val="231"/>
        </w:trPr>
        <w:tc>
          <w:tcPr>
            <w:tcW w:w="10268" w:type="dxa"/>
            <w:gridSpan w:val="2"/>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14:paraId="6FC3AE02" w14:textId="77777777" w:rsidR="00EC33B4" w:rsidRPr="00EE41A3" w:rsidRDefault="00EC33B4" w:rsidP="00DE69CC">
            <w:pPr>
              <w:spacing w:after="0" w:line="240" w:lineRule="auto"/>
              <w:jc w:val="center"/>
              <w:rPr>
                <w:rFonts w:eastAsia="Times New Roman" w:cs="Arial"/>
                <w:b/>
                <w:color w:val="000000"/>
              </w:rPr>
            </w:pPr>
            <w:r w:rsidRPr="00EE41A3">
              <w:rPr>
                <w:rFonts w:eastAsia="Times New Roman" w:cs="Arial"/>
                <w:b/>
                <w:color w:val="000000"/>
              </w:rPr>
              <w:t>Θεματική Κατεύθυνση που εξυπηρετείται</w:t>
            </w:r>
          </w:p>
        </w:tc>
      </w:tr>
      <w:tr w:rsidR="00EC33B4" w:rsidRPr="00EE41A3" w14:paraId="5B9C3EBC" w14:textId="77777777" w:rsidTr="00DE69CC">
        <w:trPr>
          <w:trHeight w:val="255"/>
        </w:trPr>
        <w:tc>
          <w:tcPr>
            <w:tcW w:w="1026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27DB52C" w14:textId="77777777" w:rsidR="00EC33B4" w:rsidRPr="00EE41A3" w:rsidRDefault="00EC33B4" w:rsidP="00DE69CC">
            <w:pPr>
              <w:spacing w:after="0" w:line="240" w:lineRule="auto"/>
              <w:rPr>
                <w:rFonts w:eastAsia="Times New Roman" w:cs="Arial"/>
                <w:color w:val="000000"/>
              </w:rPr>
            </w:pPr>
            <w:r w:rsidRPr="00EE41A3">
              <w:rPr>
                <w:rFonts w:eastAsia="Times New Roman" w:cs="Arial"/>
                <w:color w:val="000000"/>
              </w:rPr>
              <w:t xml:space="preserve">    </w:t>
            </w:r>
            <w:r w:rsidRPr="00EE41A3">
              <w:rPr>
                <w:rFonts w:cs="Arial"/>
                <w:color w:val="000000"/>
              </w:rPr>
              <w:t xml:space="preserve">Η ΘΚ που εξυπηρετείται είναι: </w:t>
            </w:r>
            <w:r w:rsidRPr="00EE41A3">
              <w:rPr>
                <w:rFonts w:cs="Arial"/>
                <w:b/>
                <w:color w:val="000000"/>
              </w:rPr>
              <w:t>"</w:t>
            </w:r>
            <w:r w:rsidRPr="00EE41A3">
              <w:rPr>
                <w:b/>
              </w:rPr>
              <w:t xml:space="preserve"> </w:t>
            </w:r>
            <w:r w:rsidRPr="00EE41A3">
              <w:rPr>
                <w:rFonts w:cs="Arial"/>
                <w:b/>
                <w:color w:val="000000"/>
              </w:rPr>
              <w:t xml:space="preserve">Βελτίωση της ελκυστικότητας της περιοχής παρέμβασης και ενίσχυση του τουριστικού </w:t>
            </w:r>
            <w:proofErr w:type="spellStart"/>
            <w:r w:rsidRPr="00EE41A3">
              <w:rPr>
                <w:rFonts w:cs="Arial"/>
                <w:b/>
                <w:color w:val="000000"/>
              </w:rPr>
              <w:t>προιόντος</w:t>
            </w:r>
            <w:proofErr w:type="spellEnd"/>
            <w:r w:rsidRPr="00EE41A3">
              <w:rPr>
                <w:rFonts w:cs="Arial"/>
                <w:b/>
                <w:color w:val="000000"/>
              </w:rPr>
              <w:t xml:space="preserve"> "</w:t>
            </w:r>
            <w:r w:rsidRPr="00EE41A3">
              <w:rPr>
                <w:rFonts w:cs="Arial"/>
                <w:color w:val="000000"/>
              </w:rPr>
              <w:t xml:space="preserve"> </w:t>
            </w:r>
          </w:p>
        </w:tc>
      </w:tr>
      <w:tr w:rsidR="00EC33B4" w:rsidRPr="00EE41A3" w14:paraId="1D2CBFE7" w14:textId="77777777" w:rsidTr="00DE69CC">
        <w:trPr>
          <w:trHeight w:val="255"/>
        </w:trPr>
        <w:tc>
          <w:tcPr>
            <w:tcW w:w="1026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41FA5EA" w14:textId="77777777" w:rsidR="00EC33B4" w:rsidRPr="00EE41A3" w:rsidRDefault="00EC33B4" w:rsidP="00DE69CC">
            <w:pPr>
              <w:spacing w:after="0" w:line="240" w:lineRule="auto"/>
              <w:jc w:val="center"/>
              <w:rPr>
                <w:rFonts w:eastAsia="Times New Roman" w:cs="Arial"/>
                <w:b/>
                <w:bCs/>
                <w:color w:val="000000"/>
              </w:rPr>
            </w:pPr>
            <w:r w:rsidRPr="00EE41A3">
              <w:rPr>
                <w:rFonts w:eastAsia="Times New Roman" w:cs="Arial"/>
                <w:b/>
                <w:bCs/>
                <w:color w:val="000000"/>
              </w:rPr>
              <w:t>Χρηματοδοτικά στοιχεία</w:t>
            </w:r>
          </w:p>
        </w:tc>
      </w:tr>
      <w:tr w:rsidR="009937EB" w:rsidRPr="00EE41A3" w14:paraId="5AD83CAB" w14:textId="77777777" w:rsidTr="00DC523E">
        <w:trPr>
          <w:trHeight w:val="158"/>
        </w:trPr>
        <w:tc>
          <w:tcPr>
            <w:tcW w:w="3466" w:type="dxa"/>
            <w:tcBorders>
              <w:top w:val="nil"/>
              <w:left w:val="single" w:sz="4" w:space="0" w:color="auto"/>
              <w:bottom w:val="single" w:sz="4" w:space="0" w:color="auto"/>
              <w:right w:val="single" w:sz="4" w:space="0" w:color="auto"/>
            </w:tcBorders>
            <w:shd w:val="clear" w:color="auto" w:fill="auto"/>
            <w:hideMark/>
          </w:tcPr>
          <w:p w14:paraId="58CAB5BE" w14:textId="77777777" w:rsidR="009937EB" w:rsidRPr="00EE41A3" w:rsidRDefault="009937EB" w:rsidP="00DE69CC">
            <w:pPr>
              <w:spacing w:after="0" w:line="240" w:lineRule="auto"/>
              <w:rPr>
                <w:rFonts w:eastAsia="Times New Roman" w:cs="Arial"/>
                <w:b/>
                <w:bCs/>
                <w:color w:val="000000"/>
              </w:rPr>
            </w:pPr>
            <w:r w:rsidRPr="00EE41A3">
              <w:rPr>
                <w:rFonts w:eastAsia="Times New Roman" w:cs="Arial"/>
                <w:b/>
                <w:bCs/>
                <w:color w:val="000000"/>
              </w:rPr>
              <w:t> </w:t>
            </w:r>
          </w:p>
        </w:tc>
        <w:tc>
          <w:tcPr>
            <w:tcW w:w="6802" w:type="dxa"/>
            <w:tcBorders>
              <w:top w:val="nil"/>
              <w:left w:val="nil"/>
              <w:bottom w:val="single" w:sz="4" w:space="0" w:color="auto"/>
              <w:right w:val="single" w:sz="4" w:space="0" w:color="auto"/>
            </w:tcBorders>
            <w:shd w:val="clear" w:color="auto" w:fill="auto"/>
            <w:hideMark/>
          </w:tcPr>
          <w:p w14:paraId="73AB1608" w14:textId="77777777" w:rsidR="009937EB" w:rsidRPr="00EE41A3" w:rsidRDefault="009937EB" w:rsidP="00DC523E">
            <w:pPr>
              <w:spacing w:after="0" w:line="240" w:lineRule="auto"/>
              <w:jc w:val="center"/>
              <w:rPr>
                <w:rFonts w:eastAsia="Times New Roman" w:cs="Arial"/>
                <w:b/>
                <w:bCs/>
                <w:color w:val="000000"/>
              </w:rPr>
            </w:pPr>
            <w:r w:rsidRPr="00EE41A3">
              <w:rPr>
                <w:rFonts w:eastAsia="Times New Roman" w:cs="Arial"/>
                <w:b/>
                <w:bCs/>
                <w:color w:val="000000"/>
              </w:rPr>
              <w:t>Ποσό (€)</w:t>
            </w:r>
          </w:p>
        </w:tc>
      </w:tr>
      <w:tr w:rsidR="009937EB" w:rsidRPr="00EE41A3" w14:paraId="6DD482B4" w14:textId="77777777" w:rsidTr="00DC523E">
        <w:trPr>
          <w:trHeight w:val="255"/>
        </w:trPr>
        <w:tc>
          <w:tcPr>
            <w:tcW w:w="3466" w:type="dxa"/>
            <w:tcBorders>
              <w:top w:val="nil"/>
              <w:left w:val="single" w:sz="4" w:space="0" w:color="auto"/>
              <w:bottom w:val="single" w:sz="4" w:space="0" w:color="auto"/>
              <w:right w:val="single" w:sz="4" w:space="0" w:color="auto"/>
            </w:tcBorders>
            <w:shd w:val="clear" w:color="auto" w:fill="auto"/>
            <w:hideMark/>
          </w:tcPr>
          <w:p w14:paraId="349C40B7" w14:textId="77777777" w:rsidR="009937EB" w:rsidRPr="00EE41A3" w:rsidRDefault="009937EB" w:rsidP="00DE69CC">
            <w:pPr>
              <w:spacing w:after="0" w:line="240" w:lineRule="auto"/>
              <w:rPr>
                <w:rFonts w:cs="Arial"/>
                <w:b/>
                <w:bCs/>
              </w:rPr>
            </w:pPr>
            <w:r w:rsidRPr="00EE41A3">
              <w:rPr>
                <w:rFonts w:cs="Arial"/>
                <w:b/>
                <w:bCs/>
              </w:rPr>
              <w:t>Συνολικός Προϋπολογισμός</w:t>
            </w:r>
          </w:p>
        </w:tc>
        <w:tc>
          <w:tcPr>
            <w:tcW w:w="6802" w:type="dxa"/>
            <w:tcBorders>
              <w:top w:val="nil"/>
              <w:left w:val="nil"/>
              <w:bottom w:val="single" w:sz="4" w:space="0" w:color="auto"/>
              <w:right w:val="single" w:sz="4" w:space="0" w:color="auto"/>
            </w:tcBorders>
            <w:shd w:val="clear" w:color="auto" w:fill="auto"/>
            <w:vAlign w:val="bottom"/>
            <w:hideMark/>
          </w:tcPr>
          <w:p w14:paraId="696B8917" w14:textId="2A7196D8" w:rsidR="009937EB" w:rsidRPr="00572C7E" w:rsidRDefault="00A317FE" w:rsidP="00DE69CC">
            <w:pPr>
              <w:spacing w:after="0" w:line="240" w:lineRule="auto"/>
              <w:jc w:val="center"/>
              <w:rPr>
                <w:rFonts w:eastAsia="Times New Roman" w:cs="Arial"/>
                <w:color w:val="000000"/>
              </w:rPr>
            </w:pPr>
            <w:r w:rsidRPr="00A317FE">
              <w:rPr>
                <w:rFonts w:cs="Arial"/>
                <w:color w:val="000000"/>
              </w:rPr>
              <w:t>2.260.654,11</w:t>
            </w:r>
          </w:p>
        </w:tc>
      </w:tr>
      <w:tr w:rsidR="009937EB" w:rsidRPr="00EE41A3" w14:paraId="19EEAFFB" w14:textId="77777777" w:rsidTr="00DC523E">
        <w:trPr>
          <w:trHeight w:val="255"/>
        </w:trPr>
        <w:tc>
          <w:tcPr>
            <w:tcW w:w="3466" w:type="dxa"/>
            <w:tcBorders>
              <w:top w:val="nil"/>
              <w:left w:val="single" w:sz="4" w:space="0" w:color="auto"/>
              <w:bottom w:val="single" w:sz="4" w:space="0" w:color="auto"/>
              <w:right w:val="single" w:sz="4" w:space="0" w:color="auto"/>
            </w:tcBorders>
            <w:shd w:val="clear" w:color="auto" w:fill="auto"/>
            <w:hideMark/>
          </w:tcPr>
          <w:p w14:paraId="0CA7164D" w14:textId="77777777" w:rsidR="009937EB" w:rsidRPr="00EE41A3" w:rsidRDefault="009937EB" w:rsidP="00DE69CC">
            <w:pPr>
              <w:spacing w:after="0" w:line="240" w:lineRule="auto"/>
              <w:rPr>
                <w:rFonts w:cs="Arial"/>
                <w:b/>
                <w:bCs/>
              </w:rPr>
            </w:pPr>
            <w:r w:rsidRPr="00EE41A3">
              <w:rPr>
                <w:rFonts w:cs="Arial"/>
                <w:b/>
                <w:bCs/>
              </w:rPr>
              <w:t>Δημόσια Δαπάνη</w:t>
            </w:r>
          </w:p>
        </w:tc>
        <w:tc>
          <w:tcPr>
            <w:tcW w:w="6802" w:type="dxa"/>
            <w:tcBorders>
              <w:top w:val="nil"/>
              <w:left w:val="nil"/>
              <w:bottom w:val="single" w:sz="4" w:space="0" w:color="auto"/>
              <w:right w:val="single" w:sz="4" w:space="0" w:color="auto"/>
            </w:tcBorders>
            <w:shd w:val="clear" w:color="auto" w:fill="auto"/>
            <w:vAlign w:val="bottom"/>
            <w:hideMark/>
          </w:tcPr>
          <w:p w14:paraId="010F3276" w14:textId="3C9ACBB1" w:rsidR="009937EB" w:rsidRPr="00572C7E" w:rsidRDefault="002B6922" w:rsidP="00DE69CC">
            <w:pPr>
              <w:spacing w:after="0" w:line="240" w:lineRule="auto"/>
              <w:jc w:val="center"/>
              <w:rPr>
                <w:rFonts w:eastAsia="Times New Roman" w:cs="Arial"/>
                <w:color w:val="000000"/>
              </w:rPr>
            </w:pPr>
            <w:r w:rsidRPr="002B6922">
              <w:rPr>
                <w:rFonts w:cs="Arial"/>
                <w:color w:val="000000"/>
              </w:rPr>
              <w:t>1.582.457,88</w:t>
            </w:r>
          </w:p>
        </w:tc>
      </w:tr>
      <w:tr w:rsidR="009937EB" w:rsidRPr="00EE41A3" w14:paraId="529BDEBC" w14:textId="77777777" w:rsidTr="00DC523E">
        <w:trPr>
          <w:trHeight w:val="255"/>
        </w:trPr>
        <w:tc>
          <w:tcPr>
            <w:tcW w:w="3466" w:type="dxa"/>
            <w:tcBorders>
              <w:top w:val="nil"/>
              <w:left w:val="single" w:sz="4" w:space="0" w:color="auto"/>
              <w:bottom w:val="single" w:sz="4" w:space="0" w:color="auto"/>
              <w:right w:val="single" w:sz="4" w:space="0" w:color="auto"/>
            </w:tcBorders>
            <w:shd w:val="clear" w:color="auto" w:fill="auto"/>
            <w:hideMark/>
          </w:tcPr>
          <w:p w14:paraId="74E1F484" w14:textId="77777777" w:rsidR="009937EB" w:rsidRPr="00EE41A3" w:rsidRDefault="009937EB" w:rsidP="00DE69CC">
            <w:pPr>
              <w:spacing w:after="0" w:line="240" w:lineRule="auto"/>
              <w:rPr>
                <w:rFonts w:cs="Arial"/>
                <w:b/>
                <w:bCs/>
              </w:rPr>
            </w:pPr>
            <w:r w:rsidRPr="00EE41A3">
              <w:rPr>
                <w:rFonts w:cs="Arial"/>
                <w:b/>
                <w:bCs/>
              </w:rPr>
              <w:t>Ιδιωτική Συμμετοχή</w:t>
            </w:r>
          </w:p>
        </w:tc>
        <w:tc>
          <w:tcPr>
            <w:tcW w:w="6802" w:type="dxa"/>
            <w:tcBorders>
              <w:top w:val="nil"/>
              <w:left w:val="nil"/>
              <w:bottom w:val="single" w:sz="4" w:space="0" w:color="auto"/>
              <w:right w:val="single" w:sz="4" w:space="0" w:color="auto"/>
            </w:tcBorders>
            <w:shd w:val="clear" w:color="auto" w:fill="auto"/>
            <w:vAlign w:val="bottom"/>
            <w:hideMark/>
          </w:tcPr>
          <w:p w14:paraId="1B6E5EF8" w14:textId="3E0F4248" w:rsidR="009937EB" w:rsidRPr="00572C7E" w:rsidRDefault="00A317FE" w:rsidP="00DE69CC">
            <w:pPr>
              <w:spacing w:after="0" w:line="240" w:lineRule="auto"/>
              <w:jc w:val="center"/>
              <w:rPr>
                <w:rFonts w:eastAsia="Times New Roman" w:cs="Arial"/>
                <w:color w:val="000000"/>
              </w:rPr>
            </w:pPr>
            <w:r w:rsidRPr="00A317FE">
              <w:rPr>
                <w:rFonts w:cs="Arial"/>
                <w:color w:val="000000"/>
              </w:rPr>
              <w:t>833.498,20</w:t>
            </w:r>
          </w:p>
        </w:tc>
      </w:tr>
      <w:tr w:rsidR="00EC33B4" w:rsidRPr="00EE41A3" w14:paraId="221321A8" w14:textId="77777777" w:rsidTr="00DE69CC">
        <w:trPr>
          <w:trHeight w:val="255"/>
        </w:trPr>
        <w:tc>
          <w:tcPr>
            <w:tcW w:w="1026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0BCB25B" w14:textId="77777777" w:rsidR="00EC33B4" w:rsidRPr="00EE41A3" w:rsidRDefault="00EC33B4" w:rsidP="00DE69CC">
            <w:pPr>
              <w:spacing w:after="0" w:line="240" w:lineRule="auto"/>
              <w:jc w:val="center"/>
              <w:rPr>
                <w:rFonts w:eastAsia="Times New Roman" w:cs="Arial"/>
                <w:b/>
                <w:bCs/>
                <w:color w:val="000000"/>
              </w:rPr>
            </w:pPr>
            <w:r w:rsidRPr="00EE41A3">
              <w:rPr>
                <w:rFonts w:eastAsia="Times New Roman" w:cs="Arial"/>
                <w:b/>
                <w:bCs/>
                <w:color w:val="000000"/>
              </w:rPr>
              <w:t>Περιοχή Εφαρμογής</w:t>
            </w:r>
          </w:p>
        </w:tc>
      </w:tr>
      <w:tr w:rsidR="00EC33B4" w:rsidRPr="00EE41A3" w14:paraId="513A0FA8" w14:textId="77777777" w:rsidTr="00DE69CC">
        <w:trPr>
          <w:trHeight w:val="255"/>
        </w:trPr>
        <w:tc>
          <w:tcPr>
            <w:tcW w:w="10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FEE047" w14:textId="77777777" w:rsidR="00EC33B4" w:rsidRPr="00EE41A3" w:rsidRDefault="00EC33B4" w:rsidP="00DE69CC">
            <w:pPr>
              <w:spacing w:after="0" w:line="240" w:lineRule="auto"/>
              <w:rPr>
                <w:rFonts w:eastAsia="Times New Roman" w:cs="Arial"/>
                <w:color w:val="000000"/>
              </w:rPr>
            </w:pPr>
            <w:r w:rsidRPr="00EE41A3">
              <w:rPr>
                <w:rFonts w:eastAsia="Times New Roman" w:cs="Arial"/>
                <w:color w:val="000000"/>
              </w:rPr>
              <w:t xml:space="preserve">Το σύνολο της περιοχής παρέμβασης πλην της ΔΚ Αρχαίας Ολυμπίας, όπου </w:t>
            </w:r>
            <w:r w:rsidRPr="00EE41A3">
              <w:rPr>
                <w:rFonts w:eastAsia="Times New Roman" w:cs="Arial"/>
                <w:color w:val="000000"/>
                <w:u w:val="single"/>
              </w:rPr>
              <w:t>δεν ενισχύεται η ίδρυση νέων καταλυμάτων-υποδομών διανυκτέρευσης(</w:t>
            </w:r>
            <w:proofErr w:type="spellStart"/>
            <w:r w:rsidRPr="00EE41A3">
              <w:rPr>
                <w:rFonts w:eastAsia="Times New Roman" w:cs="Arial"/>
                <w:color w:val="000000"/>
                <w:u w:val="single"/>
              </w:rPr>
              <w:t>περιπτ</w:t>
            </w:r>
            <w:proofErr w:type="spellEnd"/>
            <w:r w:rsidRPr="00EE41A3">
              <w:rPr>
                <w:rFonts w:eastAsia="Times New Roman" w:cs="Arial"/>
                <w:color w:val="000000"/>
                <w:u w:val="single"/>
              </w:rPr>
              <w:t>. (Α) παραπάνω) εκτός των παρακάτω περιπτώσεων:</w:t>
            </w:r>
          </w:p>
          <w:p w14:paraId="16EEF11E" w14:textId="77777777" w:rsidR="00EC33B4" w:rsidRPr="00EE41A3" w:rsidRDefault="00EC33B4" w:rsidP="00DE69CC">
            <w:pPr>
              <w:spacing w:after="0" w:line="240" w:lineRule="auto"/>
              <w:rPr>
                <w:rFonts w:eastAsia="Times New Roman" w:cs="Arial"/>
                <w:color w:val="000000"/>
              </w:rPr>
            </w:pPr>
            <w:r w:rsidRPr="00EE41A3">
              <w:rPr>
                <w:rFonts w:eastAsia="Times New Roman" w:cs="Arial"/>
                <w:color w:val="000000"/>
              </w:rPr>
              <w:t xml:space="preserve">1. Ίδρυση οργανωμένων τουριστικών κατασκηνώσεων και </w:t>
            </w:r>
          </w:p>
          <w:p w14:paraId="67A4BFE6" w14:textId="0CCD6181" w:rsidR="00EC33B4" w:rsidRPr="00EE41A3" w:rsidRDefault="00EC33B4" w:rsidP="00DE69CC">
            <w:pPr>
              <w:spacing w:after="0" w:line="240" w:lineRule="auto"/>
              <w:rPr>
                <w:rFonts w:eastAsia="Times New Roman" w:cs="Arial"/>
                <w:color w:val="000000"/>
              </w:rPr>
            </w:pPr>
            <w:r w:rsidRPr="00EE41A3">
              <w:rPr>
                <w:rFonts w:eastAsia="Times New Roman" w:cs="Arial"/>
                <w:color w:val="000000"/>
              </w:rPr>
              <w:lastRenderedPageBreak/>
              <w:t xml:space="preserve">2. Ίδρυση νέων καταλυμάτων στην περίπτωση που τα καταλύματα είναι ενταγμένα σε </w:t>
            </w:r>
            <w:proofErr w:type="spellStart"/>
            <w:r w:rsidRPr="00EE41A3">
              <w:rPr>
                <w:rFonts w:eastAsia="Times New Roman" w:cs="Arial"/>
                <w:color w:val="000000"/>
              </w:rPr>
              <w:t>πολυλειτουργικό</w:t>
            </w:r>
            <w:proofErr w:type="spellEnd"/>
            <w:r w:rsidRPr="00EE41A3">
              <w:rPr>
                <w:rFonts w:eastAsia="Times New Roman" w:cs="Arial"/>
                <w:color w:val="000000"/>
              </w:rPr>
              <w:t xml:space="preserve"> ή άλλο αγρόκτημα</w:t>
            </w:r>
            <w:r w:rsidR="005C3B2C">
              <w:rPr>
                <w:rFonts w:eastAsia="Times New Roman" w:cs="Arial"/>
                <w:color w:val="000000"/>
              </w:rPr>
              <w:t>.</w:t>
            </w:r>
            <w:r w:rsidRPr="00EE41A3">
              <w:rPr>
                <w:rFonts w:eastAsia="Times New Roman" w:cs="Arial"/>
                <w:color w:val="000000"/>
              </w:rPr>
              <w:t xml:space="preserve"> </w:t>
            </w:r>
          </w:p>
          <w:p w14:paraId="3662B6A4" w14:textId="77777777" w:rsidR="00EC33B4" w:rsidRPr="00EE41A3" w:rsidRDefault="00EC33B4" w:rsidP="00DE69CC">
            <w:pPr>
              <w:spacing w:after="0" w:line="240" w:lineRule="auto"/>
              <w:rPr>
                <w:rFonts w:eastAsia="Times New Roman" w:cs="Arial"/>
                <w:color w:val="000000"/>
              </w:rPr>
            </w:pPr>
            <w:r w:rsidRPr="00EE41A3">
              <w:rPr>
                <w:rFonts w:eastAsia="Times New Roman" w:cs="Arial"/>
                <w:color w:val="000000"/>
              </w:rPr>
              <w:t>3. Ίδρυση/επαναλειτουργία καταλυμάτων που έχουν σταματήσει τη λειτουργία τους</w:t>
            </w:r>
          </w:p>
          <w:p w14:paraId="0405947D" w14:textId="77777777" w:rsidR="00EC33B4" w:rsidRPr="00EE41A3" w:rsidRDefault="00EC33B4" w:rsidP="00DE69CC">
            <w:pPr>
              <w:spacing w:after="0" w:line="240" w:lineRule="auto"/>
              <w:rPr>
                <w:rFonts w:eastAsia="Times New Roman" w:cs="Arial"/>
                <w:color w:val="000000"/>
              </w:rPr>
            </w:pPr>
            <w:r w:rsidRPr="00EE41A3">
              <w:rPr>
                <w:rFonts w:eastAsia="Times New Roman" w:cs="Arial"/>
                <w:color w:val="000000"/>
              </w:rPr>
              <w:t>Η ίδρυση καφενείων-καφέ(περίπτωση (Γ)παραπάνω) επιτρέπεται μόνο στις ορεινές και μειονεκτικές ΔΚ/ΤΚ.</w:t>
            </w:r>
          </w:p>
          <w:p w14:paraId="651E29E4" w14:textId="77777777" w:rsidR="00EC33B4" w:rsidRPr="00EE41A3" w:rsidRDefault="00EC33B4" w:rsidP="00DE69CC">
            <w:pPr>
              <w:spacing w:after="0" w:line="240" w:lineRule="auto"/>
              <w:rPr>
                <w:rFonts w:eastAsia="Times New Roman" w:cs="Arial"/>
                <w:color w:val="000000"/>
              </w:rPr>
            </w:pPr>
            <w:r w:rsidRPr="00EE41A3">
              <w:rPr>
                <w:rFonts w:eastAsia="Times New Roman" w:cs="Arial"/>
                <w:color w:val="000000"/>
              </w:rPr>
              <w:t>Οι υπόλοιπες τουριστικές επενδύσεις ενισχύονται σε όλη την περιοχή παρέμβασης.</w:t>
            </w:r>
          </w:p>
        </w:tc>
      </w:tr>
      <w:tr w:rsidR="00EC33B4" w:rsidRPr="00EE41A3" w14:paraId="70D8F9B3" w14:textId="77777777" w:rsidTr="00DE69CC">
        <w:trPr>
          <w:trHeight w:val="255"/>
        </w:trPr>
        <w:tc>
          <w:tcPr>
            <w:tcW w:w="1026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B77753A" w14:textId="77777777" w:rsidR="00EC33B4" w:rsidRPr="00EE41A3" w:rsidRDefault="00EC33B4" w:rsidP="00DE69CC">
            <w:pPr>
              <w:spacing w:after="0" w:line="240" w:lineRule="auto"/>
              <w:jc w:val="center"/>
              <w:rPr>
                <w:rFonts w:eastAsia="Times New Roman" w:cs="Arial"/>
                <w:b/>
                <w:bCs/>
                <w:color w:val="000000"/>
              </w:rPr>
            </w:pPr>
            <w:r w:rsidRPr="00EE41A3">
              <w:rPr>
                <w:rFonts w:eastAsia="Times New Roman" w:cs="Arial"/>
                <w:b/>
                <w:bCs/>
                <w:color w:val="000000"/>
              </w:rPr>
              <w:lastRenderedPageBreak/>
              <w:t xml:space="preserve">Εν δυνάμει δικαιούχοι (Αναλυτικά παρουσιάζονται στο Παράρτημα </w:t>
            </w:r>
            <w:r w:rsidRPr="00EE41A3">
              <w:rPr>
                <w:rFonts w:eastAsia="Times New Roman" w:cs="Arial"/>
                <w:b/>
                <w:bCs/>
                <w:color w:val="000000"/>
                <w:lang w:val="en-US"/>
              </w:rPr>
              <w:t>IV</w:t>
            </w:r>
            <w:r w:rsidRPr="00EE41A3">
              <w:rPr>
                <w:rFonts w:eastAsia="Times New Roman" w:cs="Arial"/>
                <w:b/>
                <w:bCs/>
                <w:color w:val="000000"/>
              </w:rPr>
              <w:t xml:space="preserve"> της πρόσκλησης)</w:t>
            </w:r>
          </w:p>
        </w:tc>
      </w:tr>
      <w:tr w:rsidR="00EC33B4" w:rsidRPr="00EE41A3" w14:paraId="710A6875" w14:textId="77777777" w:rsidTr="00DE69CC">
        <w:trPr>
          <w:trHeight w:val="386"/>
        </w:trPr>
        <w:tc>
          <w:tcPr>
            <w:tcW w:w="10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F03ABE" w14:textId="77777777" w:rsidR="00EC33B4" w:rsidRPr="00EE41A3" w:rsidRDefault="00EC33B4" w:rsidP="00DE69CC">
            <w:pPr>
              <w:spacing w:after="0" w:line="240" w:lineRule="auto"/>
              <w:rPr>
                <w:rFonts w:eastAsia="Times New Roman" w:cs="Arial"/>
                <w:color w:val="000000"/>
              </w:rPr>
            </w:pPr>
            <w:r w:rsidRPr="00EE41A3">
              <w:rPr>
                <w:rFonts w:eastAsia="Times New Roman" w:cs="Arial"/>
                <w:color w:val="000000"/>
              </w:rPr>
              <w:t>Ενισχύονται φυσικά και νομικά πρόσωπα που δύνανται να υλοποιήσουν επενδύσεις μικρών</w:t>
            </w:r>
            <w:r>
              <w:rPr>
                <w:rFonts w:eastAsia="Times New Roman" w:cs="Arial"/>
                <w:color w:val="000000"/>
              </w:rPr>
              <w:t xml:space="preserve"> και πολύ μικρών </w:t>
            </w:r>
            <w:r w:rsidRPr="00EE41A3">
              <w:rPr>
                <w:rFonts w:eastAsia="Times New Roman" w:cs="Arial"/>
                <w:color w:val="000000"/>
              </w:rPr>
              <w:t>επιχειρήσεων σύμφωνα με τη σύσταση της Επιτροπής 2003/361/ΕΚ</w:t>
            </w:r>
          </w:p>
        </w:tc>
      </w:tr>
    </w:tbl>
    <w:p w14:paraId="37563DC0" w14:textId="77777777" w:rsidR="00EC33B4" w:rsidRPr="00EE41A3" w:rsidRDefault="00EC33B4" w:rsidP="00EC33B4">
      <w:pPr>
        <w:rPr>
          <w:b/>
          <w:color w:val="FF0000"/>
        </w:rPr>
      </w:pPr>
    </w:p>
    <w:p w14:paraId="18BACE28" w14:textId="77777777" w:rsidR="005B7A3E" w:rsidRPr="00DC523E" w:rsidRDefault="005B7A3E" w:rsidP="005B7A3E">
      <w:pPr>
        <w:rPr>
          <w:b/>
        </w:rPr>
      </w:pPr>
      <w:r w:rsidRPr="00DC523E">
        <w:rPr>
          <w:b/>
        </w:rPr>
        <w:t>ΠΡΟΣΒΑΣΙΜΟΤΗΤΑ ΑΜΕΑ</w:t>
      </w:r>
    </w:p>
    <w:p w14:paraId="518389BB" w14:textId="77777777" w:rsidR="005B7A3E" w:rsidRPr="000E2326" w:rsidRDefault="005B7A3E" w:rsidP="005B7A3E">
      <w:pPr>
        <w:pStyle w:val="a3"/>
      </w:pPr>
      <w:r w:rsidRPr="000E2326">
        <w:t xml:space="preserve">Όσον αφορά τις διευκολύνσεις για την εξυπηρέτηση ατόμων με αναπηρία, πρέπει να τηρούνται όλες οι διατάξεις της υφιστάμενης νομοθεσίας (Ν.4067/12 όπως ισχύει, νομοθεσία για τουριστικά καταλύματα κτλ.), οι διατάξεις της προκήρυξης της ΟΤΔ καθώς επίσης και η υπ. </w:t>
      </w:r>
      <w:proofErr w:type="spellStart"/>
      <w:r w:rsidRPr="000E2326">
        <w:t>αρ</w:t>
      </w:r>
      <w:proofErr w:type="spellEnd"/>
      <w:r w:rsidRPr="000E2326">
        <w:t xml:space="preserve">. </w:t>
      </w:r>
      <w:proofErr w:type="spellStart"/>
      <w:r w:rsidRPr="000E2326">
        <w:t>πρωτ</w:t>
      </w:r>
      <w:proofErr w:type="spellEnd"/>
      <w:r w:rsidRPr="000E2326">
        <w:t xml:space="preserve">. 5125/16-07-2019 διευκρίνιση, η οποία αναρτήθηκε στο </w:t>
      </w:r>
      <w:r w:rsidRPr="000E2326">
        <w:rPr>
          <w:lang w:val="en-US"/>
        </w:rPr>
        <w:t>site</w:t>
      </w:r>
      <w:r w:rsidRPr="000E2326">
        <w:t xml:space="preserve"> της ΟΤΔ, δηλαδή εξασφάλιση πρόσβασης σε όλες τις προσφερόμενες υπηρεσίες(διαμονή/δωμάτιο ΑΜΕΑ, εστίαση, υποδοχή </w:t>
      </w:r>
      <w:proofErr w:type="spellStart"/>
      <w:r w:rsidRPr="000E2326">
        <w:t>κλπ</w:t>
      </w:r>
      <w:proofErr w:type="spellEnd"/>
      <w:r w:rsidRPr="000E2326">
        <w:t xml:space="preserve">), χωρίς απαραίτητα να εξασφαλίζεται πρόσβαση σε όλα τα αντικείμενα που προσφέρουν την ίδια υπηρεσία. </w:t>
      </w:r>
    </w:p>
    <w:p w14:paraId="3E47A36D" w14:textId="77777777" w:rsidR="005B7A3E" w:rsidRPr="000E2326" w:rsidRDefault="005B7A3E" w:rsidP="005B7A3E">
      <w:pPr>
        <w:pStyle w:val="a3"/>
      </w:pPr>
      <w:r w:rsidRPr="000E2326">
        <w:t>Εφόσον στην αίτηση στήριξης περιλαμβάνεται ιστοσελίδα που χρηματοδοτείται από το Τοπικό Πρόγραμμα, θα εξασφαλίζονται οι προϋποθέσεις για πρόσβαση σε όλους.</w:t>
      </w:r>
    </w:p>
    <w:p w14:paraId="5D5553EE" w14:textId="77777777" w:rsidR="005B7A3E" w:rsidRDefault="005B7A3E" w:rsidP="005B7A3E">
      <w:pPr>
        <w:pStyle w:val="a3"/>
      </w:pPr>
      <w:r w:rsidRPr="000E2326">
        <w:t xml:space="preserve">Τα παραπάνω εξειδικεύονται και τεκμηριώνονται στην Τεχνική </w:t>
      </w:r>
      <w:proofErr w:type="spellStart"/>
      <w:r w:rsidRPr="000E2326">
        <w:t>Εκθεση</w:t>
      </w:r>
      <w:proofErr w:type="spellEnd"/>
      <w:r w:rsidRPr="000E2326">
        <w:t xml:space="preserve"> προσβασιμότητας ΑΜΕΑ που επισυνάπτεται.</w:t>
      </w:r>
    </w:p>
    <w:p w14:paraId="2D81A84E" w14:textId="5DD63875" w:rsidR="005B7A3E" w:rsidRPr="00C765D9" w:rsidRDefault="005B7A3E" w:rsidP="005B7A3E">
      <w:pPr>
        <w:pStyle w:val="a3"/>
      </w:pPr>
    </w:p>
    <w:p w14:paraId="101B909D" w14:textId="62FE2687" w:rsidR="00CB2C21" w:rsidRDefault="00CB2C21">
      <w:pPr>
        <w:rPr>
          <w:b/>
          <w:color w:val="FF0000"/>
        </w:rPr>
      </w:pPr>
    </w:p>
    <w:sectPr w:rsidR="00CB2C21" w:rsidSect="00226323">
      <w:footerReference w:type="default" r:id="rId8"/>
      <w:pgSz w:w="11906" w:h="16838"/>
      <w:pgMar w:top="1440" w:right="849"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C6DC5" w14:textId="77777777" w:rsidR="00027D26" w:rsidRDefault="00027D26" w:rsidP="000972D8">
      <w:pPr>
        <w:spacing w:after="0" w:line="240" w:lineRule="auto"/>
      </w:pPr>
      <w:r>
        <w:separator/>
      </w:r>
    </w:p>
  </w:endnote>
  <w:endnote w:type="continuationSeparator" w:id="0">
    <w:p w14:paraId="2E2DE301" w14:textId="77777777" w:rsidR="00027D26" w:rsidRDefault="00027D26"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510557"/>
      <w:docPartObj>
        <w:docPartGallery w:val="Page Numbers (Bottom of Page)"/>
        <w:docPartUnique/>
      </w:docPartObj>
    </w:sdtPr>
    <w:sdtContent>
      <w:p w14:paraId="13EEDEE4" w14:textId="77777777" w:rsidR="00DE69CC" w:rsidRDefault="00DE69CC">
        <w:pPr>
          <w:pStyle w:val="a5"/>
          <w:jc w:val="right"/>
        </w:pPr>
        <w:r>
          <w:fldChar w:fldCharType="begin"/>
        </w:r>
        <w:r>
          <w:instrText>PAGE   \* MERGEFORMAT</w:instrText>
        </w:r>
        <w:r>
          <w:fldChar w:fldCharType="separate"/>
        </w:r>
        <w:r w:rsidR="00324ED5">
          <w:rPr>
            <w:noProof/>
          </w:rPr>
          <w:t>36</w:t>
        </w:r>
        <w:r>
          <w:rPr>
            <w:noProof/>
          </w:rPr>
          <w:fldChar w:fldCharType="end"/>
        </w:r>
      </w:p>
    </w:sdtContent>
  </w:sdt>
  <w:p w14:paraId="4DE997C9" w14:textId="77777777" w:rsidR="00DE69CC" w:rsidRDefault="00DE69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5C42B" w14:textId="77777777" w:rsidR="00027D26" w:rsidRDefault="00027D26" w:rsidP="000972D8">
      <w:pPr>
        <w:spacing w:after="0" w:line="240" w:lineRule="auto"/>
      </w:pPr>
      <w:r>
        <w:separator/>
      </w:r>
    </w:p>
  </w:footnote>
  <w:footnote w:type="continuationSeparator" w:id="0">
    <w:p w14:paraId="14B2A070" w14:textId="77777777" w:rsidR="00027D26" w:rsidRDefault="00027D26" w:rsidP="00097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0FC1"/>
    <w:multiLevelType w:val="hybridMultilevel"/>
    <w:tmpl w:val="2B06DB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8D6BEE"/>
    <w:multiLevelType w:val="hybridMultilevel"/>
    <w:tmpl w:val="9554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39D5D5A"/>
    <w:multiLevelType w:val="hybridMultilevel"/>
    <w:tmpl w:val="33524C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124665"/>
    <w:multiLevelType w:val="hybridMultilevel"/>
    <w:tmpl w:val="F6F851E0"/>
    <w:lvl w:ilvl="0" w:tplc="82429AEA">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rPr>
    </w:lvl>
    <w:lvl w:ilvl="1" w:tplc="53BA739C">
      <w:numFmt w:val="bullet"/>
      <w:lvlText w:val="-"/>
      <w:lvlJc w:val="left"/>
      <w:pPr>
        <w:tabs>
          <w:tab w:val="num" w:pos="1440"/>
        </w:tabs>
        <w:ind w:left="1440" w:hanging="360"/>
      </w:pPr>
      <w:rPr>
        <w:rFonts w:ascii="Tahoma" w:eastAsia="Courier New" w:hAnsi="Tahoma"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7B96A95C">
      <w:start w:val="1"/>
      <w:numFmt w:val="bullet"/>
      <w:lvlText w:val="o"/>
      <w:lvlJc w:val="left"/>
      <w:pPr>
        <w:tabs>
          <w:tab w:val="num" w:pos="3600"/>
        </w:tabs>
        <w:ind w:left="3600" w:hanging="360"/>
      </w:pPr>
      <w:rPr>
        <w:rFonts w:ascii="Courier New" w:hAnsi="Courier New" w:hint="default"/>
        <w:sz w:val="20"/>
        <w:szCs w:val="20"/>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1615F2"/>
    <w:multiLevelType w:val="hybridMultilevel"/>
    <w:tmpl w:val="56AC771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099663F8"/>
    <w:multiLevelType w:val="hybridMultilevel"/>
    <w:tmpl w:val="E668D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AC9643F"/>
    <w:multiLevelType w:val="hybridMultilevel"/>
    <w:tmpl w:val="02140B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0B805322"/>
    <w:multiLevelType w:val="hybridMultilevel"/>
    <w:tmpl w:val="1138E90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0E4F2752"/>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F5F7248"/>
    <w:multiLevelType w:val="hybridMultilevel"/>
    <w:tmpl w:val="D032AD18"/>
    <w:lvl w:ilvl="0" w:tplc="0408000F">
      <w:start w:val="1"/>
      <w:numFmt w:val="decimal"/>
      <w:lvlText w:val="%1."/>
      <w:lvlJc w:val="left"/>
      <w:pPr>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0F846002"/>
    <w:multiLevelType w:val="hybridMultilevel"/>
    <w:tmpl w:val="CDCCB928"/>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11A636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E73907"/>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51F7757"/>
    <w:multiLevelType w:val="hybridMultilevel"/>
    <w:tmpl w:val="706C73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5284C2E"/>
    <w:multiLevelType w:val="hybridMultilevel"/>
    <w:tmpl w:val="A18A9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71F3E17"/>
    <w:multiLevelType w:val="hybridMultilevel"/>
    <w:tmpl w:val="E0CA52BC"/>
    <w:lvl w:ilvl="0" w:tplc="486841C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824406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87D29FA"/>
    <w:multiLevelType w:val="hybridMultilevel"/>
    <w:tmpl w:val="336033F4"/>
    <w:lvl w:ilvl="0" w:tplc="AA5874B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C115DFC"/>
    <w:multiLevelType w:val="hybridMultilevel"/>
    <w:tmpl w:val="C5003614"/>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2" w15:restartNumberingAfterBreak="0">
    <w:nsid w:val="1D840089"/>
    <w:multiLevelType w:val="hybridMultilevel"/>
    <w:tmpl w:val="80801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F360797"/>
    <w:multiLevelType w:val="hybridMultilevel"/>
    <w:tmpl w:val="C7CA48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20B30AF"/>
    <w:multiLevelType w:val="hybridMultilevel"/>
    <w:tmpl w:val="B0146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3484196"/>
    <w:multiLevelType w:val="hybridMultilevel"/>
    <w:tmpl w:val="BC409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DB535C2"/>
    <w:multiLevelType w:val="hybridMultilevel"/>
    <w:tmpl w:val="24FE6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03B7455"/>
    <w:multiLevelType w:val="hybridMultilevel"/>
    <w:tmpl w:val="7FBCB41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3243C6B"/>
    <w:multiLevelType w:val="hybridMultilevel"/>
    <w:tmpl w:val="1DC47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4FA11DF"/>
    <w:multiLevelType w:val="hybridMultilevel"/>
    <w:tmpl w:val="B91AB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7881B82"/>
    <w:multiLevelType w:val="hybridMultilevel"/>
    <w:tmpl w:val="E3E0B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D1E755B"/>
    <w:multiLevelType w:val="hybridMultilevel"/>
    <w:tmpl w:val="D4263D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3E1A337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E6B4E15"/>
    <w:multiLevelType w:val="hybridMultilevel"/>
    <w:tmpl w:val="96A83D9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6" w15:restartNumberingAfterBreak="0">
    <w:nsid w:val="42753E0D"/>
    <w:multiLevelType w:val="hybridMultilevel"/>
    <w:tmpl w:val="571E8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45242B57"/>
    <w:multiLevelType w:val="hybridMultilevel"/>
    <w:tmpl w:val="EA6A8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4589606A"/>
    <w:multiLevelType w:val="hybridMultilevel"/>
    <w:tmpl w:val="25963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45DA7B6D"/>
    <w:multiLevelType w:val="hybridMultilevel"/>
    <w:tmpl w:val="110AEFA4"/>
    <w:lvl w:ilvl="0" w:tplc="2BF83C32">
      <w:start w:val="1"/>
      <w:numFmt w:val="decimal"/>
      <w:lvlText w:val="%1."/>
      <w:lvlJc w:val="left"/>
      <w:pPr>
        <w:ind w:left="720" w:hanging="360"/>
      </w:pPr>
      <w:rPr>
        <w:rFonts w:cs="Times New Roman"/>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0" w15:restartNumberingAfterBreak="0">
    <w:nsid w:val="47426F73"/>
    <w:multiLevelType w:val="hybridMultilevel"/>
    <w:tmpl w:val="E05845A2"/>
    <w:lvl w:ilvl="0" w:tplc="57C23F1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480932D9"/>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A2A7F02"/>
    <w:multiLevelType w:val="hybridMultilevel"/>
    <w:tmpl w:val="1424F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4A334912"/>
    <w:multiLevelType w:val="hybridMultilevel"/>
    <w:tmpl w:val="F16A0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4C9F3DE8"/>
    <w:multiLevelType w:val="hybridMultilevel"/>
    <w:tmpl w:val="806E6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D080002"/>
    <w:multiLevelType w:val="hybridMultilevel"/>
    <w:tmpl w:val="C8027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4EC053CF"/>
    <w:multiLevelType w:val="hybridMultilevel"/>
    <w:tmpl w:val="7202502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500B0B6F"/>
    <w:multiLevelType w:val="hybridMultilevel"/>
    <w:tmpl w:val="C234D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51D6563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4114709"/>
    <w:multiLevelType w:val="hybridMultilevel"/>
    <w:tmpl w:val="EF38E9F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1" w15:restartNumberingAfterBreak="0">
    <w:nsid w:val="55FF6D71"/>
    <w:multiLevelType w:val="hybridMultilevel"/>
    <w:tmpl w:val="B4B4D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57620828"/>
    <w:multiLevelType w:val="hybridMultilevel"/>
    <w:tmpl w:val="110AEFA4"/>
    <w:lvl w:ilvl="0" w:tplc="2BF83C32">
      <w:start w:val="1"/>
      <w:numFmt w:val="decimal"/>
      <w:lvlText w:val="%1."/>
      <w:lvlJc w:val="left"/>
      <w:pPr>
        <w:ind w:left="720" w:hanging="360"/>
      </w:pPr>
      <w:rPr>
        <w:rFonts w:cs="Times New Roman"/>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3" w15:restartNumberingAfterBreak="0">
    <w:nsid w:val="58015D1C"/>
    <w:multiLevelType w:val="hybridMultilevel"/>
    <w:tmpl w:val="64E4E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609F7631"/>
    <w:multiLevelType w:val="multilevel"/>
    <w:tmpl w:val="0F989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100277"/>
    <w:multiLevelType w:val="hybridMultilevel"/>
    <w:tmpl w:val="679AE428"/>
    <w:lvl w:ilvl="0" w:tplc="0408000F">
      <w:start w:val="1"/>
      <w:numFmt w:val="decimal"/>
      <w:lvlText w:val="%1."/>
      <w:lvlJc w:val="left"/>
      <w:pPr>
        <w:tabs>
          <w:tab w:val="num" w:pos="720"/>
        </w:tabs>
        <w:ind w:left="720" w:hanging="360"/>
      </w:pPr>
    </w:lvl>
    <w:lvl w:ilvl="1" w:tplc="EC3C64AE">
      <w:start w:val="1"/>
      <w:numFmt w:val="decimal"/>
      <w:lvlText w:val="%2."/>
      <w:lvlJc w:val="left"/>
      <w:pPr>
        <w:tabs>
          <w:tab w:val="num" w:pos="1440"/>
        </w:tabs>
        <w:ind w:left="1440" w:hanging="360"/>
      </w:pPr>
      <w:rPr>
        <w:rFonts w:hint="default"/>
        <w:b/>
        <w:i w:val="0"/>
      </w:rPr>
    </w:lvl>
    <w:lvl w:ilvl="2" w:tplc="9CA28E98">
      <w:start w:val="1"/>
      <w:numFmt w:val="lowerRoman"/>
      <w:lvlText w:val="%3."/>
      <w:lvlJc w:val="right"/>
      <w:pPr>
        <w:tabs>
          <w:tab w:val="num" w:pos="2160"/>
        </w:tabs>
        <w:ind w:left="2160" w:hanging="180"/>
      </w:pPr>
      <w:rPr>
        <w:rFonts w:hint="default"/>
      </w:rPr>
    </w:lvl>
    <w:lvl w:ilvl="3" w:tplc="04080003">
      <w:start w:val="1"/>
      <w:numFmt w:val="bullet"/>
      <w:lvlText w:val="o"/>
      <w:lvlJc w:val="left"/>
      <w:pPr>
        <w:tabs>
          <w:tab w:val="num" w:pos="2880"/>
        </w:tabs>
        <w:ind w:left="2880" w:hanging="360"/>
      </w:pPr>
      <w:rPr>
        <w:rFonts w:ascii="Courier New" w:hAnsi="Courier New" w:cs="Courier New"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6"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66D25C6B"/>
    <w:multiLevelType w:val="hybridMultilevel"/>
    <w:tmpl w:val="67742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67933D35"/>
    <w:multiLevelType w:val="hybridMultilevel"/>
    <w:tmpl w:val="95B4B81A"/>
    <w:lvl w:ilvl="0" w:tplc="0408000D">
      <w:start w:val="1"/>
      <w:numFmt w:val="bullet"/>
      <w:lvlText w:val=""/>
      <w:lvlJc w:val="left"/>
      <w:pPr>
        <w:ind w:left="1053" w:hanging="360"/>
      </w:pPr>
      <w:rPr>
        <w:rFonts w:ascii="Wingdings" w:hAnsi="Wingdings" w:hint="default"/>
      </w:rPr>
    </w:lvl>
    <w:lvl w:ilvl="1" w:tplc="04080003" w:tentative="1">
      <w:start w:val="1"/>
      <w:numFmt w:val="bullet"/>
      <w:lvlText w:val="o"/>
      <w:lvlJc w:val="left"/>
      <w:pPr>
        <w:ind w:left="1773" w:hanging="360"/>
      </w:pPr>
      <w:rPr>
        <w:rFonts w:ascii="Courier New" w:hAnsi="Courier New" w:cs="Courier New" w:hint="default"/>
      </w:rPr>
    </w:lvl>
    <w:lvl w:ilvl="2" w:tplc="04080005" w:tentative="1">
      <w:start w:val="1"/>
      <w:numFmt w:val="bullet"/>
      <w:lvlText w:val=""/>
      <w:lvlJc w:val="left"/>
      <w:pPr>
        <w:ind w:left="2493" w:hanging="360"/>
      </w:pPr>
      <w:rPr>
        <w:rFonts w:ascii="Wingdings" w:hAnsi="Wingdings" w:hint="default"/>
      </w:rPr>
    </w:lvl>
    <w:lvl w:ilvl="3" w:tplc="04080001" w:tentative="1">
      <w:start w:val="1"/>
      <w:numFmt w:val="bullet"/>
      <w:lvlText w:val=""/>
      <w:lvlJc w:val="left"/>
      <w:pPr>
        <w:ind w:left="3213" w:hanging="360"/>
      </w:pPr>
      <w:rPr>
        <w:rFonts w:ascii="Symbol" w:hAnsi="Symbol" w:hint="default"/>
      </w:rPr>
    </w:lvl>
    <w:lvl w:ilvl="4" w:tplc="04080003" w:tentative="1">
      <w:start w:val="1"/>
      <w:numFmt w:val="bullet"/>
      <w:lvlText w:val="o"/>
      <w:lvlJc w:val="left"/>
      <w:pPr>
        <w:ind w:left="3933" w:hanging="360"/>
      </w:pPr>
      <w:rPr>
        <w:rFonts w:ascii="Courier New" w:hAnsi="Courier New" w:cs="Courier New" w:hint="default"/>
      </w:rPr>
    </w:lvl>
    <w:lvl w:ilvl="5" w:tplc="04080005" w:tentative="1">
      <w:start w:val="1"/>
      <w:numFmt w:val="bullet"/>
      <w:lvlText w:val=""/>
      <w:lvlJc w:val="left"/>
      <w:pPr>
        <w:ind w:left="4653" w:hanging="360"/>
      </w:pPr>
      <w:rPr>
        <w:rFonts w:ascii="Wingdings" w:hAnsi="Wingdings" w:hint="default"/>
      </w:rPr>
    </w:lvl>
    <w:lvl w:ilvl="6" w:tplc="04080001" w:tentative="1">
      <w:start w:val="1"/>
      <w:numFmt w:val="bullet"/>
      <w:lvlText w:val=""/>
      <w:lvlJc w:val="left"/>
      <w:pPr>
        <w:ind w:left="5373" w:hanging="360"/>
      </w:pPr>
      <w:rPr>
        <w:rFonts w:ascii="Symbol" w:hAnsi="Symbol" w:hint="default"/>
      </w:rPr>
    </w:lvl>
    <w:lvl w:ilvl="7" w:tplc="04080003" w:tentative="1">
      <w:start w:val="1"/>
      <w:numFmt w:val="bullet"/>
      <w:lvlText w:val="o"/>
      <w:lvlJc w:val="left"/>
      <w:pPr>
        <w:ind w:left="6093" w:hanging="360"/>
      </w:pPr>
      <w:rPr>
        <w:rFonts w:ascii="Courier New" w:hAnsi="Courier New" w:cs="Courier New" w:hint="default"/>
      </w:rPr>
    </w:lvl>
    <w:lvl w:ilvl="8" w:tplc="04080005" w:tentative="1">
      <w:start w:val="1"/>
      <w:numFmt w:val="bullet"/>
      <w:lvlText w:val=""/>
      <w:lvlJc w:val="left"/>
      <w:pPr>
        <w:ind w:left="6813" w:hanging="360"/>
      </w:pPr>
      <w:rPr>
        <w:rFonts w:ascii="Wingdings" w:hAnsi="Wingdings" w:hint="default"/>
      </w:rPr>
    </w:lvl>
  </w:abstractNum>
  <w:abstractNum w:abstractNumId="59" w15:restartNumberingAfterBreak="0">
    <w:nsid w:val="6DF106D3"/>
    <w:multiLevelType w:val="hybridMultilevel"/>
    <w:tmpl w:val="E07C8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6DF771F5"/>
    <w:multiLevelType w:val="hybridMultilevel"/>
    <w:tmpl w:val="20E202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A333B96"/>
    <w:multiLevelType w:val="hybridMultilevel"/>
    <w:tmpl w:val="41F49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7A433AF2"/>
    <w:multiLevelType w:val="hybridMultilevel"/>
    <w:tmpl w:val="3264B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7A903C26"/>
    <w:multiLevelType w:val="hybridMultilevel"/>
    <w:tmpl w:val="6CAEA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7C191D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1043631">
    <w:abstractNumId w:val="34"/>
  </w:num>
  <w:num w:numId="2" w16cid:durableId="565142876">
    <w:abstractNumId w:val="35"/>
  </w:num>
  <w:num w:numId="3" w16cid:durableId="264650813">
    <w:abstractNumId w:val="33"/>
  </w:num>
  <w:num w:numId="4" w16cid:durableId="2136175621">
    <w:abstractNumId w:val="27"/>
  </w:num>
  <w:num w:numId="5" w16cid:durableId="1858151091">
    <w:abstractNumId w:val="40"/>
  </w:num>
  <w:num w:numId="6" w16cid:durableId="942762974">
    <w:abstractNumId w:val="50"/>
  </w:num>
  <w:num w:numId="7" w16cid:durableId="316501143">
    <w:abstractNumId w:val="11"/>
  </w:num>
  <w:num w:numId="8" w16cid:durableId="733817617">
    <w:abstractNumId w:val="19"/>
  </w:num>
  <w:num w:numId="9" w16cid:durableId="69428543">
    <w:abstractNumId w:val="39"/>
  </w:num>
  <w:num w:numId="10" w16cid:durableId="1933850589">
    <w:abstractNumId w:val="52"/>
  </w:num>
  <w:num w:numId="11" w16cid:durableId="271523590">
    <w:abstractNumId w:val="5"/>
  </w:num>
  <w:num w:numId="12" w16cid:durableId="714277107">
    <w:abstractNumId w:val="31"/>
  </w:num>
  <w:num w:numId="13" w16cid:durableId="734855853">
    <w:abstractNumId w:val="26"/>
  </w:num>
  <w:num w:numId="14" w16cid:durableId="595674157">
    <w:abstractNumId w:val="56"/>
  </w:num>
  <w:num w:numId="15" w16cid:durableId="682318873">
    <w:abstractNumId w:val="1"/>
  </w:num>
  <w:num w:numId="16" w16cid:durableId="1027606087">
    <w:abstractNumId w:val="2"/>
  </w:num>
  <w:num w:numId="17" w16cid:durableId="325255414">
    <w:abstractNumId w:val="30"/>
  </w:num>
  <w:num w:numId="18" w16cid:durableId="786199576">
    <w:abstractNumId w:val="20"/>
  </w:num>
  <w:num w:numId="19" w16cid:durableId="1838886373">
    <w:abstractNumId w:val="54"/>
  </w:num>
  <w:num w:numId="20" w16cid:durableId="2134902878">
    <w:abstractNumId w:val="25"/>
  </w:num>
  <w:num w:numId="21" w16cid:durableId="213733218">
    <w:abstractNumId w:val="21"/>
  </w:num>
  <w:num w:numId="22" w16cid:durableId="1142118821">
    <w:abstractNumId w:val="48"/>
  </w:num>
  <w:num w:numId="23" w16cid:durableId="555505330">
    <w:abstractNumId w:val="29"/>
  </w:num>
  <w:num w:numId="24" w16cid:durableId="2127846180">
    <w:abstractNumId w:val="22"/>
  </w:num>
  <w:num w:numId="25" w16cid:durableId="965156028">
    <w:abstractNumId w:val="60"/>
  </w:num>
  <w:num w:numId="26" w16cid:durableId="998072722">
    <w:abstractNumId w:val="49"/>
  </w:num>
  <w:num w:numId="27" w16cid:durableId="1617131542">
    <w:abstractNumId w:val="61"/>
  </w:num>
  <w:num w:numId="28" w16cid:durableId="1893077015">
    <w:abstractNumId w:val="64"/>
  </w:num>
  <w:num w:numId="29" w16cid:durableId="63451835">
    <w:abstractNumId w:val="13"/>
  </w:num>
  <w:num w:numId="30" w16cid:durableId="286396647">
    <w:abstractNumId w:val="65"/>
  </w:num>
  <w:num w:numId="31" w16cid:durableId="1445886595">
    <w:abstractNumId w:val="41"/>
  </w:num>
  <w:num w:numId="32" w16cid:durableId="314145292">
    <w:abstractNumId w:val="18"/>
  </w:num>
  <w:num w:numId="33" w16cid:durableId="408309745">
    <w:abstractNumId w:val="10"/>
  </w:num>
  <w:num w:numId="34" w16cid:durableId="1001129056">
    <w:abstractNumId w:val="45"/>
  </w:num>
  <w:num w:numId="35" w16cid:durableId="1029791941">
    <w:abstractNumId w:val="42"/>
  </w:num>
  <w:num w:numId="36" w16cid:durableId="2140489077">
    <w:abstractNumId w:val="62"/>
  </w:num>
  <w:num w:numId="37" w16cid:durableId="441073481">
    <w:abstractNumId w:val="7"/>
  </w:num>
  <w:num w:numId="38" w16cid:durableId="106655645">
    <w:abstractNumId w:val="3"/>
  </w:num>
  <w:num w:numId="39" w16cid:durableId="1255439726">
    <w:abstractNumId w:val="44"/>
  </w:num>
  <w:num w:numId="40" w16cid:durableId="238178070">
    <w:abstractNumId w:val="16"/>
  </w:num>
  <w:num w:numId="41" w16cid:durableId="671643682">
    <w:abstractNumId w:val="38"/>
  </w:num>
  <w:num w:numId="42" w16cid:durableId="748696316">
    <w:abstractNumId w:val="53"/>
  </w:num>
  <w:num w:numId="43" w16cid:durableId="1404989707">
    <w:abstractNumId w:val="51"/>
  </w:num>
  <w:num w:numId="44" w16cid:durableId="1014455473">
    <w:abstractNumId w:val="14"/>
  </w:num>
  <w:num w:numId="45" w16cid:durableId="424695926">
    <w:abstractNumId w:val="55"/>
  </w:num>
  <w:num w:numId="46" w16cid:durableId="513037798">
    <w:abstractNumId w:val="57"/>
  </w:num>
  <w:num w:numId="47" w16cid:durableId="2030175542">
    <w:abstractNumId w:val="59"/>
  </w:num>
  <w:num w:numId="48" w16cid:durableId="1974557877">
    <w:abstractNumId w:val="37"/>
  </w:num>
  <w:num w:numId="49" w16cid:durableId="1762949016">
    <w:abstractNumId w:val="63"/>
  </w:num>
  <w:num w:numId="50" w16cid:durableId="823279659">
    <w:abstractNumId w:val="4"/>
  </w:num>
  <w:num w:numId="51" w16cid:durableId="2120756931">
    <w:abstractNumId w:val="0"/>
  </w:num>
  <w:num w:numId="52" w16cid:durableId="1739866700">
    <w:abstractNumId w:val="58"/>
  </w:num>
  <w:num w:numId="53" w16cid:durableId="2065789042">
    <w:abstractNumId w:val="32"/>
  </w:num>
  <w:num w:numId="54" w16cid:durableId="287509905">
    <w:abstractNumId w:val="15"/>
  </w:num>
  <w:num w:numId="55" w16cid:durableId="1809857860">
    <w:abstractNumId w:val="17"/>
  </w:num>
  <w:num w:numId="56" w16cid:durableId="293100106">
    <w:abstractNumId w:val="9"/>
  </w:num>
  <w:num w:numId="57" w16cid:durableId="1562406812">
    <w:abstractNumId w:val="46"/>
  </w:num>
  <w:num w:numId="58" w16cid:durableId="1955480290">
    <w:abstractNumId w:val="23"/>
  </w:num>
  <w:num w:numId="59" w16cid:durableId="1844392555">
    <w:abstractNumId w:val="24"/>
  </w:num>
  <w:num w:numId="60" w16cid:durableId="1397438372">
    <w:abstractNumId w:val="43"/>
  </w:num>
  <w:num w:numId="61" w16cid:durableId="463430199">
    <w:abstractNumId w:val="36"/>
  </w:num>
  <w:num w:numId="62" w16cid:durableId="1337223195">
    <w:abstractNumId w:val="8"/>
  </w:num>
  <w:num w:numId="63" w16cid:durableId="1655328054">
    <w:abstractNumId w:val="28"/>
  </w:num>
  <w:num w:numId="64" w16cid:durableId="67121440">
    <w:abstractNumId w:val="12"/>
  </w:num>
  <w:num w:numId="65" w16cid:durableId="822507093">
    <w:abstractNumId w:val="6"/>
  </w:num>
  <w:num w:numId="66" w16cid:durableId="1039356370">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56"/>
    <w:rsid w:val="00000A07"/>
    <w:rsid w:val="00000B94"/>
    <w:rsid w:val="0000227A"/>
    <w:rsid w:val="000060E8"/>
    <w:rsid w:val="00007E9C"/>
    <w:rsid w:val="0001130E"/>
    <w:rsid w:val="00011D89"/>
    <w:rsid w:val="000126B3"/>
    <w:rsid w:val="00013090"/>
    <w:rsid w:val="0001345C"/>
    <w:rsid w:val="00015F1C"/>
    <w:rsid w:val="00017DD9"/>
    <w:rsid w:val="00022993"/>
    <w:rsid w:val="00026226"/>
    <w:rsid w:val="00027D26"/>
    <w:rsid w:val="0003218B"/>
    <w:rsid w:val="00033C90"/>
    <w:rsid w:val="00034C08"/>
    <w:rsid w:val="00034F22"/>
    <w:rsid w:val="00036349"/>
    <w:rsid w:val="00040EAB"/>
    <w:rsid w:val="0004237C"/>
    <w:rsid w:val="000435E4"/>
    <w:rsid w:val="000443CB"/>
    <w:rsid w:val="000447E9"/>
    <w:rsid w:val="00044F58"/>
    <w:rsid w:val="0004625E"/>
    <w:rsid w:val="000477AF"/>
    <w:rsid w:val="0005501E"/>
    <w:rsid w:val="0005513D"/>
    <w:rsid w:val="00056BDD"/>
    <w:rsid w:val="000573BF"/>
    <w:rsid w:val="000574CA"/>
    <w:rsid w:val="00060158"/>
    <w:rsid w:val="0006078D"/>
    <w:rsid w:val="00060C5C"/>
    <w:rsid w:val="000615BD"/>
    <w:rsid w:val="00062243"/>
    <w:rsid w:val="0006401A"/>
    <w:rsid w:val="00064E88"/>
    <w:rsid w:val="000653BA"/>
    <w:rsid w:val="0006610C"/>
    <w:rsid w:val="00067564"/>
    <w:rsid w:val="000704F3"/>
    <w:rsid w:val="00071893"/>
    <w:rsid w:val="00072151"/>
    <w:rsid w:val="00072AA7"/>
    <w:rsid w:val="000739BC"/>
    <w:rsid w:val="00075BF3"/>
    <w:rsid w:val="0007690B"/>
    <w:rsid w:val="000774E2"/>
    <w:rsid w:val="00077B70"/>
    <w:rsid w:val="0008027B"/>
    <w:rsid w:val="00080476"/>
    <w:rsid w:val="00081B56"/>
    <w:rsid w:val="00081F70"/>
    <w:rsid w:val="00082C77"/>
    <w:rsid w:val="000841F4"/>
    <w:rsid w:val="00084713"/>
    <w:rsid w:val="0008748F"/>
    <w:rsid w:val="00087547"/>
    <w:rsid w:val="00091C5C"/>
    <w:rsid w:val="000934F4"/>
    <w:rsid w:val="00093709"/>
    <w:rsid w:val="000957B4"/>
    <w:rsid w:val="000972D8"/>
    <w:rsid w:val="000A0F03"/>
    <w:rsid w:val="000A24A0"/>
    <w:rsid w:val="000A29E5"/>
    <w:rsid w:val="000A3E35"/>
    <w:rsid w:val="000A5DC0"/>
    <w:rsid w:val="000B09AC"/>
    <w:rsid w:val="000B1327"/>
    <w:rsid w:val="000B3C9E"/>
    <w:rsid w:val="000B4FAD"/>
    <w:rsid w:val="000B699F"/>
    <w:rsid w:val="000B70F4"/>
    <w:rsid w:val="000C14BE"/>
    <w:rsid w:val="000D0538"/>
    <w:rsid w:val="000D0552"/>
    <w:rsid w:val="000D07A6"/>
    <w:rsid w:val="000D25C5"/>
    <w:rsid w:val="000D291D"/>
    <w:rsid w:val="000D4085"/>
    <w:rsid w:val="000D52DD"/>
    <w:rsid w:val="000D54DB"/>
    <w:rsid w:val="000D556A"/>
    <w:rsid w:val="000D6978"/>
    <w:rsid w:val="000E161B"/>
    <w:rsid w:val="000E1E09"/>
    <w:rsid w:val="000E2326"/>
    <w:rsid w:val="000E3C5F"/>
    <w:rsid w:val="000E5EE9"/>
    <w:rsid w:val="000E6C8D"/>
    <w:rsid w:val="000E727F"/>
    <w:rsid w:val="000F030B"/>
    <w:rsid w:val="000F0DD9"/>
    <w:rsid w:val="000F1460"/>
    <w:rsid w:val="000F2950"/>
    <w:rsid w:val="000F5F74"/>
    <w:rsid w:val="000F71D6"/>
    <w:rsid w:val="001044E3"/>
    <w:rsid w:val="0010721A"/>
    <w:rsid w:val="001076A4"/>
    <w:rsid w:val="001118A8"/>
    <w:rsid w:val="00112048"/>
    <w:rsid w:val="00112590"/>
    <w:rsid w:val="00112C5A"/>
    <w:rsid w:val="0011455F"/>
    <w:rsid w:val="00116636"/>
    <w:rsid w:val="00117FF1"/>
    <w:rsid w:val="00120CE0"/>
    <w:rsid w:val="0012398A"/>
    <w:rsid w:val="0012420E"/>
    <w:rsid w:val="0012429F"/>
    <w:rsid w:val="00126153"/>
    <w:rsid w:val="0012738A"/>
    <w:rsid w:val="0012792F"/>
    <w:rsid w:val="00127F50"/>
    <w:rsid w:val="00130F35"/>
    <w:rsid w:val="00133F04"/>
    <w:rsid w:val="00136024"/>
    <w:rsid w:val="0014136B"/>
    <w:rsid w:val="0014351F"/>
    <w:rsid w:val="00144159"/>
    <w:rsid w:val="00145CB6"/>
    <w:rsid w:val="001475B9"/>
    <w:rsid w:val="00150CBD"/>
    <w:rsid w:val="00155737"/>
    <w:rsid w:val="00155F3D"/>
    <w:rsid w:val="00155F56"/>
    <w:rsid w:val="00161602"/>
    <w:rsid w:val="00163980"/>
    <w:rsid w:val="0016683E"/>
    <w:rsid w:val="00167B10"/>
    <w:rsid w:val="00170DEF"/>
    <w:rsid w:val="00172470"/>
    <w:rsid w:val="00175E19"/>
    <w:rsid w:val="001760F5"/>
    <w:rsid w:val="00176B6E"/>
    <w:rsid w:val="00182D4C"/>
    <w:rsid w:val="00182EE0"/>
    <w:rsid w:val="00185903"/>
    <w:rsid w:val="00185E54"/>
    <w:rsid w:val="00186582"/>
    <w:rsid w:val="00187740"/>
    <w:rsid w:val="00187E08"/>
    <w:rsid w:val="00193FB4"/>
    <w:rsid w:val="00194AD8"/>
    <w:rsid w:val="00194F70"/>
    <w:rsid w:val="00196FD1"/>
    <w:rsid w:val="00197A94"/>
    <w:rsid w:val="001A6A3B"/>
    <w:rsid w:val="001A7A8F"/>
    <w:rsid w:val="001B0D37"/>
    <w:rsid w:val="001B2E45"/>
    <w:rsid w:val="001B5105"/>
    <w:rsid w:val="001B75C2"/>
    <w:rsid w:val="001B7E61"/>
    <w:rsid w:val="001C0081"/>
    <w:rsid w:val="001C0DBA"/>
    <w:rsid w:val="001C4760"/>
    <w:rsid w:val="001C4FCD"/>
    <w:rsid w:val="001C6597"/>
    <w:rsid w:val="001C6BD2"/>
    <w:rsid w:val="001D1C8A"/>
    <w:rsid w:val="001D2036"/>
    <w:rsid w:val="001D46D0"/>
    <w:rsid w:val="001D4BC3"/>
    <w:rsid w:val="001D7E9B"/>
    <w:rsid w:val="001E0314"/>
    <w:rsid w:val="001E18D0"/>
    <w:rsid w:val="001E19D5"/>
    <w:rsid w:val="001E6428"/>
    <w:rsid w:val="001E71DB"/>
    <w:rsid w:val="001F1AAF"/>
    <w:rsid w:val="001F32DA"/>
    <w:rsid w:val="001F54D6"/>
    <w:rsid w:val="001F56C2"/>
    <w:rsid w:val="001F6E05"/>
    <w:rsid w:val="001F7D92"/>
    <w:rsid w:val="001F7DC1"/>
    <w:rsid w:val="00201E1A"/>
    <w:rsid w:val="00202E10"/>
    <w:rsid w:val="002030D6"/>
    <w:rsid w:val="00204C8C"/>
    <w:rsid w:val="002060C7"/>
    <w:rsid w:val="00207D88"/>
    <w:rsid w:val="002100BD"/>
    <w:rsid w:val="002123DA"/>
    <w:rsid w:val="00212A2E"/>
    <w:rsid w:val="0021629D"/>
    <w:rsid w:val="00220701"/>
    <w:rsid w:val="00222F2D"/>
    <w:rsid w:val="00224900"/>
    <w:rsid w:val="002256FA"/>
    <w:rsid w:val="00226323"/>
    <w:rsid w:val="0022690A"/>
    <w:rsid w:val="00234287"/>
    <w:rsid w:val="002343E7"/>
    <w:rsid w:val="00236CA9"/>
    <w:rsid w:val="00237C79"/>
    <w:rsid w:val="00237DF9"/>
    <w:rsid w:val="0024088E"/>
    <w:rsid w:val="00241771"/>
    <w:rsid w:val="002423A2"/>
    <w:rsid w:val="00242E21"/>
    <w:rsid w:val="00243993"/>
    <w:rsid w:val="00244F0C"/>
    <w:rsid w:val="0024686A"/>
    <w:rsid w:val="002469DC"/>
    <w:rsid w:val="002501E1"/>
    <w:rsid w:val="002501F0"/>
    <w:rsid w:val="002503E6"/>
    <w:rsid w:val="00252987"/>
    <w:rsid w:val="00252D08"/>
    <w:rsid w:val="00252E82"/>
    <w:rsid w:val="00252FF6"/>
    <w:rsid w:val="00253234"/>
    <w:rsid w:val="00255634"/>
    <w:rsid w:val="00257640"/>
    <w:rsid w:val="00260714"/>
    <w:rsid w:val="00263013"/>
    <w:rsid w:val="0026480D"/>
    <w:rsid w:val="0026601A"/>
    <w:rsid w:val="0026714B"/>
    <w:rsid w:val="00267C8C"/>
    <w:rsid w:val="00270C19"/>
    <w:rsid w:val="00270FB0"/>
    <w:rsid w:val="002725ED"/>
    <w:rsid w:val="00282B46"/>
    <w:rsid w:val="00283E29"/>
    <w:rsid w:val="00284F1E"/>
    <w:rsid w:val="00285035"/>
    <w:rsid w:val="002879FC"/>
    <w:rsid w:val="00290B42"/>
    <w:rsid w:val="002911D2"/>
    <w:rsid w:val="00291E5E"/>
    <w:rsid w:val="002938D5"/>
    <w:rsid w:val="0029453C"/>
    <w:rsid w:val="00294C90"/>
    <w:rsid w:val="00296C09"/>
    <w:rsid w:val="002A0FEC"/>
    <w:rsid w:val="002A1E42"/>
    <w:rsid w:val="002A3BC5"/>
    <w:rsid w:val="002A52E1"/>
    <w:rsid w:val="002A6832"/>
    <w:rsid w:val="002A69EE"/>
    <w:rsid w:val="002B09E6"/>
    <w:rsid w:val="002B1656"/>
    <w:rsid w:val="002B342A"/>
    <w:rsid w:val="002B39D2"/>
    <w:rsid w:val="002B45D9"/>
    <w:rsid w:val="002B4F7E"/>
    <w:rsid w:val="002B56D2"/>
    <w:rsid w:val="002B639C"/>
    <w:rsid w:val="002B6661"/>
    <w:rsid w:val="002B6922"/>
    <w:rsid w:val="002C0A84"/>
    <w:rsid w:val="002C0D3E"/>
    <w:rsid w:val="002C1526"/>
    <w:rsid w:val="002C423E"/>
    <w:rsid w:val="002C580F"/>
    <w:rsid w:val="002C5D38"/>
    <w:rsid w:val="002C68FF"/>
    <w:rsid w:val="002C7D78"/>
    <w:rsid w:val="002D2387"/>
    <w:rsid w:val="002D2F1A"/>
    <w:rsid w:val="002D4345"/>
    <w:rsid w:val="002D47B4"/>
    <w:rsid w:val="002D4E09"/>
    <w:rsid w:val="002D62F1"/>
    <w:rsid w:val="002D63DF"/>
    <w:rsid w:val="002D69BC"/>
    <w:rsid w:val="002D738F"/>
    <w:rsid w:val="002D75BD"/>
    <w:rsid w:val="002E0503"/>
    <w:rsid w:val="002E10A6"/>
    <w:rsid w:val="002E1413"/>
    <w:rsid w:val="002F121A"/>
    <w:rsid w:val="002F2A4B"/>
    <w:rsid w:val="002F5012"/>
    <w:rsid w:val="00301A5F"/>
    <w:rsid w:val="00311EF1"/>
    <w:rsid w:val="00311F05"/>
    <w:rsid w:val="00315131"/>
    <w:rsid w:val="00316005"/>
    <w:rsid w:val="00317FC8"/>
    <w:rsid w:val="00321593"/>
    <w:rsid w:val="003219D2"/>
    <w:rsid w:val="00321BB5"/>
    <w:rsid w:val="003232E5"/>
    <w:rsid w:val="00323546"/>
    <w:rsid w:val="00323551"/>
    <w:rsid w:val="00324ED5"/>
    <w:rsid w:val="0032559B"/>
    <w:rsid w:val="00325B32"/>
    <w:rsid w:val="00326998"/>
    <w:rsid w:val="00326ED0"/>
    <w:rsid w:val="00330387"/>
    <w:rsid w:val="0033136F"/>
    <w:rsid w:val="003317A1"/>
    <w:rsid w:val="0033194C"/>
    <w:rsid w:val="0033206D"/>
    <w:rsid w:val="00332087"/>
    <w:rsid w:val="00334609"/>
    <w:rsid w:val="00335159"/>
    <w:rsid w:val="00336060"/>
    <w:rsid w:val="003367D4"/>
    <w:rsid w:val="00337A07"/>
    <w:rsid w:val="003428D9"/>
    <w:rsid w:val="0034339E"/>
    <w:rsid w:val="00343B5B"/>
    <w:rsid w:val="00344B1F"/>
    <w:rsid w:val="00350C41"/>
    <w:rsid w:val="00350EA1"/>
    <w:rsid w:val="003514AD"/>
    <w:rsid w:val="0035351D"/>
    <w:rsid w:val="0035378D"/>
    <w:rsid w:val="0035727E"/>
    <w:rsid w:val="00357BD3"/>
    <w:rsid w:val="003606A8"/>
    <w:rsid w:val="00360711"/>
    <w:rsid w:val="00361FDD"/>
    <w:rsid w:val="00362DB2"/>
    <w:rsid w:val="00362DF7"/>
    <w:rsid w:val="0036486E"/>
    <w:rsid w:val="00367055"/>
    <w:rsid w:val="00367568"/>
    <w:rsid w:val="00370725"/>
    <w:rsid w:val="003718DB"/>
    <w:rsid w:val="00372723"/>
    <w:rsid w:val="003731F2"/>
    <w:rsid w:val="00374B4A"/>
    <w:rsid w:val="00375655"/>
    <w:rsid w:val="003757BF"/>
    <w:rsid w:val="00375DE7"/>
    <w:rsid w:val="0037667E"/>
    <w:rsid w:val="003807E7"/>
    <w:rsid w:val="0038197C"/>
    <w:rsid w:val="0038381A"/>
    <w:rsid w:val="00390312"/>
    <w:rsid w:val="00390E46"/>
    <w:rsid w:val="00391159"/>
    <w:rsid w:val="00392FED"/>
    <w:rsid w:val="00394A8A"/>
    <w:rsid w:val="0039648E"/>
    <w:rsid w:val="00397E5D"/>
    <w:rsid w:val="003A0DB1"/>
    <w:rsid w:val="003A2C82"/>
    <w:rsid w:val="003A3B55"/>
    <w:rsid w:val="003A4C35"/>
    <w:rsid w:val="003B0AF7"/>
    <w:rsid w:val="003B0E80"/>
    <w:rsid w:val="003B4FBD"/>
    <w:rsid w:val="003B5FBD"/>
    <w:rsid w:val="003B76DE"/>
    <w:rsid w:val="003B7D9C"/>
    <w:rsid w:val="003C0C7A"/>
    <w:rsid w:val="003C0ED6"/>
    <w:rsid w:val="003C1DAA"/>
    <w:rsid w:val="003C53B4"/>
    <w:rsid w:val="003C6FDD"/>
    <w:rsid w:val="003D0E60"/>
    <w:rsid w:val="003D1A9C"/>
    <w:rsid w:val="003D212C"/>
    <w:rsid w:val="003D2236"/>
    <w:rsid w:val="003D2BC0"/>
    <w:rsid w:val="003D339E"/>
    <w:rsid w:val="003D5300"/>
    <w:rsid w:val="003E283A"/>
    <w:rsid w:val="003E56D3"/>
    <w:rsid w:val="003F15AB"/>
    <w:rsid w:val="003F192D"/>
    <w:rsid w:val="003F2AD4"/>
    <w:rsid w:val="003F339D"/>
    <w:rsid w:val="003F48A5"/>
    <w:rsid w:val="003F55AE"/>
    <w:rsid w:val="003F6149"/>
    <w:rsid w:val="003F6C18"/>
    <w:rsid w:val="003F6F95"/>
    <w:rsid w:val="004008CF"/>
    <w:rsid w:val="004029CC"/>
    <w:rsid w:val="00404672"/>
    <w:rsid w:val="0040560F"/>
    <w:rsid w:val="00406113"/>
    <w:rsid w:val="00410D22"/>
    <w:rsid w:val="004111ED"/>
    <w:rsid w:val="0041169D"/>
    <w:rsid w:val="004116B1"/>
    <w:rsid w:val="00411F92"/>
    <w:rsid w:val="00414746"/>
    <w:rsid w:val="00415668"/>
    <w:rsid w:val="0041626C"/>
    <w:rsid w:val="00417C86"/>
    <w:rsid w:val="00422362"/>
    <w:rsid w:val="00422BF4"/>
    <w:rsid w:val="00424554"/>
    <w:rsid w:val="00425C1F"/>
    <w:rsid w:val="00426525"/>
    <w:rsid w:val="00427F96"/>
    <w:rsid w:val="004314E9"/>
    <w:rsid w:val="0043459A"/>
    <w:rsid w:val="00434F5B"/>
    <w:rsid w:val="004357EB"/>
    <w:rsid w:val="00436C30"/>
    <w:rsid w:val="004453C3"/>
    <w:rsid w:val="00446205"/>
    <w:rsid w:val="0044781D"/>
    <w:rsid w:val="00447F36"/>
    <w:rsid w:val="00451C6B"/>
    <w:rsid w:val="00456F52"/>
    <w:rsid w:val="004619D0"/>
    <w:rsid w:val="00463947"/>
    <w:rsid w:val="0046434D"/>
    <w:rsid w:val="00465DC3"/>
    <w:rsid w:val="00467E06"/>
    <w:rsid w:val="0047370A"/>
    <w:rsid w:val="00481425"/>
    <w:rsid w:val="004817C7"/>
    <w:rsid w:val="004834E5"/>
    <w:rsid w:val="0049043B"/>
    <w:rsid w:val="004914F3"/>
    <w:rsid w:val="00492BA6"/>
    <w:rsid w:val="00493611"/>
    <w:rsid w:val="00495C45"/>
    <w:rsid w:val="00495F3A"/>
    <w:rsid w:val="00496602"/>
    <w:rsid w:val="004973D0"/>
    <w:rsid w:val="004A0562"/>
    <w:rsid w:val="004A0A33"/>
    <w:rsid w:val="004A33C0"/>
    <w:rsid w:val="004A5F93"/>
    <w:rsid w:val="004A6720"/>
    <w:rsid w:val="004A7992"/>
    <w:rsid w:val="004B09A5"/>
    <w:rsid w:val="004B4A78"/>
    <w:rsid w:val="004B5589"/>
    <w:rsid w:val="004B6306"/>
    <w:rsid w:val="004C03AB"/>
    <w:rsid w:val="004C45D0"/>
    <w:rsid w:val="004C59A3"/>
    <w:rsid w:val="004D31A6"/>
    <w:rsid w:val="004D3333"/>
    <w:rsid w:val="004D3DAD"/>
    <w:rsid w:val="004D4777"/>
    <w:rsid w:val="004E28C8"/>
    <w:rsid w:val="004E2B8F"/>
    <w:rsid w:val="004E3232"/>
    <w:rsid w:val="004E574F"/>
    <w:rsid w:val="004E6623"/>
    <w:rsid w:val="004F00BB"/>
    <w:rsid w:val="004F0221"/>
    <w:rsid w:val="004F1A26"/>
    <w:rsid w:val="004F1C09"/>
    <w:rsid w:val="004F4888"/>
    <w:rsid w:val="004F4DFD"/>
    <w:rsid w:val="004F5BD4"/>
    <w:rsid w:val="004F5C78"/>
    <w:rsid w:val="004F6100"/>
    <w:rsid w:val="004F7C97"/>
    <w:rsid w:val="00503209"/>
    <w:rsid w:val="0050372C"/>
    <w:rsid w:val="00503A10"/>
    <w:rsid w:val="00503BA8"/>
    <w:rsid w:val="00506A09"/>
    <w:rsid w:val="00507C8F"/>
    <w:rsid w:val="00511EC5"/>
    <w:rsid w:val="00513922"/>
    <w:rsid w:val="00513D8E"/>
    <w:rsid w:val="00516372"/>
    <w:rsid w:val="0052073A"/>
    <w:rsid w:val="00521002"/>
    <w:rsid w:val="00521038"/>
    <w:rsid w:val="00521509"/>
    <w:rsid w:val="00521D81"/>
    <w:rsid w:val="005221BA"/>
    <w:rsid w:val="00523017"/>
    <w:rsid w:val="00523322"/>
    <w:rsid w:val="00523A62"/>
    <w:rsid w:val="005253D9"/>
    <w:rsid w:val="00526123"/>
    <w:rsid w:val="00530F65"/>
    <w:rsid w:val="0053210C"/>
    <w:rsid w:val="00532280"/>
    <w:rsid w:val="005323D9"/>
    <w:rsid w:val="00542B1D"/>
    <w:rsid w:val="0054359B"/>
    <w:rsid w:val="0055733B"/>
    <w:rsid w:val="0055778B"/>
    <w:rsid w:val="005610D8"/>
    <w:rsid w:val="00561D7C"/>
    <w:rsid w:val="00561F73"/>
    <w:rsid w:val="00562748"/>
    <w:rsid w:val="00562825"/>
    <w:rsid w:val="00564CF8"/>
    <w:rsid w:val="00566593"/>
    <w:rsid w:val="00566973"/>
    <w:rsid w:val="00567413"/>
    <w:rsid w:val="00567610"/>
    <w:rsid w:val="00567C71"/>
    <w:rsid w:val="0057209B"/>
    <w:rsid w:val="00572C7E"/>
    <w:rsid w:val="005744C8"/>
    <w:rsid w:val="0057453A"/>
    <w:rsid w:val="005764B4"/>
    <w:rsid w:val="005779B9"/>
    <w:rsid w:val="0058058D"/>
    <w:rsid w:val="00580D86"/>
    <w:rsid w:val="00580FF9"/>
    <w:rsid w:val="00583664"/>
    <w:rsid w:val="00584DEB"/>
    <w:rsid w:val="00587084"/>
    <w:rsid w:val="00591D07"/>
    <w:rsid w:val="0059239E"/>
    <w:rsid w:val="00594434"/>
    <w:rsid w:val="005968CF"/>
    <w:rsid w:val="00597ADE"/>
    <w:rsid w:val="005A03F3"/>
    <w:rsid w:val="005A12A2"/>
    <w:rsid w:val="005A18DD"/>
    <w:rsid w:val="005A1F5A"/>
    <w:rsid w:val="005A269A"/>
    <w:rsid w:val="005A2F59"/>
    <w:rsid w:val="005A3EAE"/>
    <w:rsid w:val="005B0741"/>
    <w:rsid w:val="005B07F2"/>
    <w:rsid w:val="005B0B3B"/>
    <w:rsid w:val="005B18C2"/>
    <w:rsid w:val="005B2496"/>
    <w:rsid w:val="005B324E"/>
    <w:rsid w:val="005B3CE0"/>
    <w:rsid w:val="005B4A02"/>
    <w:rsid w:val="005B56F6"/>
    <w:rsid w:val="005B7A3E"/>
    <w:rsid w:val="005C0292"/>
    <w:rsid w:val="005C358D"/>
    <w:rsid w:val="005C3B2C"/>
    <w:rsid w:val="005C4303"/>
    <w:rsid w:val="005C4951"/>
    <w:rsid w:val="005C4D58"/>
    <w:rsid w:val="005C4E51"/>
    <w:rsid w:val="005C59B3"/>
    <w:rsid w:val="005C63CB"/>
    <w:rsid w:val="005D0820"/>
    <w:rsid w:val="005D1887"/>
    <w:rsid w:val="005D1E77"/>
    <w:rsid w:val="005D23A0"/>
    <w:rsid w:val="005D35CD"/>
    <w:rsid w:val="005D5328"/>
    <w:rsid w:val="005D6123"/>
    <w:rsid w:val="005D62C1"/>
    <w:rsid w:val="005E0100"/>
    <w:rsid w:val="005E2497"/>
    <w:rsid w:val="005E2CD5"/>
    <w:rsid w:val="005E494F"/>
    <w:rsid w:val="005E5899"/>
    <w:rsid w:val="005F58F4"/>
    <w:rsid w:val="005F5A61"/>
    <w:rsid w:val="005F5FB6"/>
    <w:rsid w:val="005F6145"/>
    <w:rsid w:val="005F6177"/>
    <w:rsid w:val="00602CEE"/>
    <w:rsid w:val="00603147"/>
    <w:rsid w:val="00610AD4"/>
    <w:rsid w:val="00611AA0"/>
    <w:rsid w:val="00612368"/>
    <w:rsid w:val="006140BA"/>
    <w:rsid w:val="00615662"/>
    <w:rsid w:val="00617979"/>
    <w:rsid w:val="00617FF3"/>
    <w:rsid w:val="00620111"/>
    <w:rsid w:val="006205F9"/>
    <w:rsid w:val="006270B1"/>
    <w:rsid w:val="00627433"/>
    <w:rsid w:val="00630022"/>
    <w:rsid w:val="0063021E"/>
    <w:rsid w:val="00630426"/>
    <w:rsid w:val="0063088C"/>
    <w:rsid w:val="006314CE"/>
    <w:rsid w:val="006326D8"/>
    <w:rsid w:val="00632852"/>
    <w:rsid w:val="0063606C"/>
    <w:rsid w:val="006450D3"/>
    <w:rsid w:val="00646383"/>
    <w:rsid w:val="00650034"/>
    <w:rsid w:val="00652404"/>
    <w:rsid w:val="006525D9"/>
    <w:rsid w:val="00652A58"/>
    <w:rsid w:val="00655F83"/>
    <w:rsid w:val="00656F05"/>
    <w:rsid w:val="006600C9"/>
    <w:rsid w:val="00661F80"/>
    <w:rsid w:val="006635D1"/>
    <w:rsid w:val="006639B7"/>
    <w:rsid w:val="00663D4F"/>
    <w:rsid w:val="006665F9"/>
    <w:rsid w:val="00666FAD"/>
    <w:rsid w:val="006707B3"/>
    <w:rsid w:val="00674336"/>
    <w:rsid w:val="00674CA8"/>
    <w:rsid w:val="0067578E"/>
    <w:rsid w:val="00676917"/>
    <w:rsid w:val="00681B01"/>
    <w:rsid w:val="00681CB7"/>
    <w:rsid w:val="00684D0D"/>
    <w:rsid w:val="006857FF"/>
    <w:rsid w:val="00687D80"/>
    <w:rsid w:val="00692564"/>
    <w:rsid w:val="00692CC9"/>
    <w:rsid w:val="006944AF"/>
    <w:rsid w:val="00694EF7"/>
    <w:rsid w:val="0069538D"/>
    <w:rsid w:val="00695B2B"/>
    <w:rsid w:val="00695FA2"/>
    <w:rsid w:val="006962B9"/>
    <w:rsid w:val="006A0C63"/>
    <w:rsid w:val="006A2E3B"/>
    <w:rsid w:val="006A5C15"/>
    <w:rsid w:val="006B03A6"/>
    <w:rsid w:val="006B2886"/>
    <w:rsid w:val="006B4C9A"/>
    <w:rsid w:val="006C05FB"/>
    <w:rsid w:val="006C4E3D"/>
    <w:rsid w:val="006C719F"/>
    <w:rsid w:val="006D1374"/>
    <w:rsid w:val="006D1399"/>
    <w:rsid w:val="006D40E3"/>
    <w:rsid w:val="006D49FF"/>
    <w:rsid w:val="006D4C6A"/>
    <w:rsid w:val="006D5E5D"/>
    <w:rsid w:val="006D62A3"/>
    <w:rsid w:val="006D7504"/>
    <w:rsid w:val="006E0DC7"/>
    <w:rsid w:val="006E0DE9"/>
    <w:rsid w:val="006E30F2"/>
    <w:rsid w:val="006E3D7F"/>
    <w:rsid w:val="006E4384"/>
    <w:rsid w:val="006E43D1"/>
    <w:rsid w:val="006E4EEA"/>
    <w:rsid w:val="006E5146"/>
    <w:rsid w:val="006E51EC"/>
    <w:rsid w:val="006E7F0D"/>
    <w:rsid w:val="006F053C"/>
    <w:rsid w:val="006F0BCE"/>
    <w:rsid w:val="006F2234"/>
    <w:rsid w:val="006F2F75"/>
    <w:rsid w:val="006F4E3B"/>
    <w:rsid w:val="006F56AE"/>
    <w:rsid w:val="006F5E7D"/>
    <w:rsid w:val="006F5EFE"/>
    <w:rsid w:val="006F7387"/>
    <w:rsid w:val="006F7CA6"/>
    <w:rsid w:val="00703109"/>
    <w:rsid w:val="0070369E"/>
    <w:rsid w:val="00703985"/>
    <w:rsid w:val="00704DE4"/>
    <w:rsid w:val="00705154"/>
    <w:rsid w:val="00706B3A"/>
    <w:rsid w:val="00706F38"/>
    <w:rsid w:val="00711412"/>
    <w:rsid w:val="007122F4"/>
    <w:rsid w:val="00717096"/>
    <w:rsid w:val="00720115"/>
    <w:rsid w:val="007217A1"/>
    <w:rsid w:val="00723680"/>
    <w:rsid w:val="00723C02"/>
    <w:rsid w:val="00724820"/>
    <w:rsid w:val="00724A01"/>
    <w:rsid w:val="00724FCF"/>
    <w:rsid w:val="00732E95"/>
    <w:rsid w:val="00733E45"/>
    <w:rsid w:val="00734ABA"/>
    <w:rsid w:val="007355A6"/>
    <w:rsid w:val="00736D66"/>
    <w:rsid w:val="00740263"/>
    <w:rsid w:val="007411F3"/>
    <w:rsid w:val="00741723"/>
    <w:rsid w:val="00741DC3"/>
    <w:rsid w:val="007434CE"/>
    <w:rsid w:val="00744405"/>
    <w:rsid w:val="007501DE"/>
    <w:rsid w:val="00750900"/>
    <w:rsid w:val="00751FDC"/>
    <w:rsid w:val="0075382B"/>
    <w:rsid w:val="007565ED"/>
    <w:rsid w:val="007612CD"/>
    <w:rsid w:val="00761495"/>
    <w:rsid w:val="00764B9F"/>
    <w:rsid w:val="00767D18"/>
    <w:rsid w:val="00770852"/>
    <w:rsid w:val="007729AD"/>
    <w:rsid w:val="0077333D"/>
    <w:rsid w:val="007739A9"/>
    <w:rsid w:val="00773D2A"/>
    <w:rsid w:val="00774300"/>
    <w:rsid w:val="00775CD9"/>
    <w:rsid w:val="0077625C"/>
    <w:rsid w:val="0078029C"/>
    <w:rsid w:val="007806A1"/>
    <w:rsid w:val="00780C1D"/>
    <w:rsid w:val="00780D44"/>
    <w:rsid w:val="00780FC8"/>
    <w:rsid w:val="007826B1"/>
    <w:rsid w:val="00785C8D"/>
    <w:rsid w:val="00786B5C"/>
    <w:rsid w:val="00787187"/>
    <w:rsid w:val="00787D09"/>
    <w:rsid w:val="00790638"/>
    <w:rsid w:val="00791144"/>
    <w:rsid w:val="007913B9"/>
    <w:rsid w:val="00793233"/>
    <w:rsid w:val="007A01CC"/>
    <w:rsid w:val="007A066D"/>
    <w:rsid w:val="007A0A5E"/>
    <w:rsid w:val="007A25D9"/>
    <w:rsid w:val="007A2FB6"/>
    <w:rsid w:val="007A3778"/>
    <w:rsid w:val="007A37D4"/>
    <w:rsid w:val="007A6DE4"/>
    <w:rsid w:val="007A7268"/>
    <w:rsid w:val="007A7D12"/>
    <w:rsid w:val="007B00A1"/>
    <w:rsid w:val="007B1712"/>
    <w:rsid w:val="007B2D70"/>
    <w:rsid w:val="007B3BBD"/>
    <w:rsid w:val="007B61AC"/>
    <w:rsid w:val="007B62FF"/>
    <w:rsid w:val="007B6603"/>
    <w:rsid w:val="007C1AF5"/>
    <w:rsid w:val="007C4341"/>
    <w:rsid w:val="007C6701"/>
    <w:rsid w:val="007D0BD4"/>
    <w:rsid w:val="007D0C77"/>
    <w:rsid w:val="007D18AC"/>
    <w:rsid w:val="007D4D80"/>
    <w:rsid w:val="007E00A0"/>
    <w:rsid w:val="007E14B2"/>
    <w:rsid w:val="007E1B64"/>
    <w:rsid w:val="007E1EF2"/>
    <w:rsid w:val="007E5585"/>
    <w:rsid w:val="007E741F"/>
    <w:rsid w:val="007E7EA4"/>
    <w:rsid w:val="007F07A0"/>
    <w:rsid w:val="007F2037"/>
    <w:rsid w:val="007F2FA5"/>
    <w:rsid w:val="00801990"/>
    <w:rsid w:val="008027DC"/>
    <w:rsid w:val="0080319B"/>
    <w:rsid w:val="0080476B"/>
    <w:rsid w:val="00804BB0"/>
    <w:rsid w:val="0080672A"/>
    <w:rsid w:val="008068C7"/>
    <w:rsid w:val="00812A52"/>
    <w:rsid w:val="00813055"/>
    <w:rsid w:val="00814014"/>
    <w:rsid w:val="00820738"/>
    <w:rsid w:val="00820D83"/>
    <w:rsid w:val="008210E7"/>
    <w:rsid w:val="00822108"/>
    <w:rsid w:val="00822A13"/>
    <w:rsid w:val="008240A5"/>
    <w:rsid w:val="00826BBF"/>
    <w:rsid w:val="00827B35"/>
    <w:rsid w:val="00827C0D"/>
    <w:rsid w:val="008305E3"/>
    <w:rsid w:val="00830852"/>
    <w:rsid w:val="00834446"/>
    <w:rsid w:val="00835D07"/>
    <w:rsid w:val="00837594"/>
    <w:rsid w:val="00837F8C"/>
    <w:rsid w:val="0084312F"/>
    <w:rsid w:val="00851A02"/>
    <w:rsid w:val="00851C73"/>
    <w:rsid w:val="008526C7"/>
    <w:rsid w:val="00852D94"/>
    <w:rsid w:val="00855C18"/>
    <w:rsid w:val="00857130"/>
    <w:rsid w:val="00860673"/>
    <w:rsid w:val="00860A36"/>
    <w:rsid w:val="00861793"/>
    <w:rsid w:val="008629E8"/>
    <w:rsid w:val="00862B4A"/>
    <w:rsid w:val="00863EB4"/>
    <w:rsid w:val="00865839"/>
    <w:rsid w:val="00867323"/>
    <w:rsid w:val="00867446"/>
    <w:rsid w:val="0087019B"/>
    <w:rsid w:val="008706BC"/>
    <w:rsid w:val="008714CF"/>
    <w:rsid w:val="00871858"/>
    <w:rsid w:val="008727E6"/>
    <w:rsid w:val="0087418A"/>
    <w:rsid w:val="008747A3"/>
    <w:rsid w:val="00875BE5"/>
    <w:rsid w:val="00876497"/>
    <w:rsid w:val="00880B05"/>
    <w:rsid w:val="00880CFC"/>
    <w:rsid w:val="008812DD"/>
    <w:rsid w:val="00881D39"/>
    <w:rsid w:val="00882CF9"/>
    <w:rsid w:val="00883084"/>
    <w:rsid w:val="0088414E"/>
    <w:rsid w:val="0088430A"/>
    <w:rsid w:val="0088674B"/>
    <w:rsid w:val="00886D96"/>
    <w:rsid w:val="008913D4"/>
    <w:rsid w:val="00894C7A"/>
    <w:rsid w:val="00894C8F"/>
    <w:rsid w:val="0089543C"/>
    <w:rsid w:val="008A0FB2"/>
    <w:rsid w:val="008A1FCB"/>
    <w:rsid w:val="008A2EB6"/>
    <w:rsid w:val="008A554E"/>
    <w:rsid w:val="008B49DB"/>
    <w:rsid w:val="008B52F1"/>
    <w:rsid w:val="008B5A84"/>
    <w:rsid w:val="008B68FC"/>
    <w:rsid w:val="008B74CF"/>
    <w:rsid w:val="008B7FD2"/>
    <w:rsid w:val="008C036C"/>
    <w:rsid w:val="008C1BD0"/>
    <w:rsid w:val="008C20CF"/>
    <w:rsid w:val="008C3F74"/>
    <w:rsid w:val="008C3FC9"/>
    <w:rsid w:val="008C5106"/>
    <w:rsid w:val="008D254C"/>
    <w:rsid w:val="008D2F98"/>
    <w:rsid w:val="008D3E23"/>
    <w:rsid w:val="008D40AD"/>
    <w:rsid w:val="008D50E9"/>
    <w:rsid w:val="008E04A1"/>
    <w:rsid w:val="008E2FD5"/>
    <w:rsid w:val="008E5D91"/>
    <w:rsid w:val="008E6BF2"/>
    <w:rsid w:val="008E77AD"/>
    <w:rsid w:val="008E7AB9"/>
    <w:rsid w:val="008F2CA2"/>
    <w:rsid w:val="008F7506"/>
    <w:rsid w:val="008F76C9"/>
    <w:rsid w:val="00900A0B"/>
    <w:rsid w:val="00906BA5"/>
    <w:rsid w:val="00910E87"/>
    <w:rsid w:val="009115F6"/>
    <w:rsid w:val="00911EC0"/>
    <w:rsid w:val="0091331F"/>
    <w:rsid w:val="00914DE7"/>
    <w:rsid w:val="00915129"/>
    <w:rsid w:val="00915682"/>
    <w:rsid w:val="00923DE6"/>
    <w:rsid w:val="00924410"/>
    <w:rsid w:val="00925329"/>
    <w:rsid w:val="00925661"/>
    <w:rsid w:val="00927766"/>
    <w:rsid w:val="00932E77"/>
    <w:rsid w:val="0093340B"/>
    <w:rsid w:val="009344A7"/>
    <w:rsid w:val="00935734"/>
    <w:rsid w:val="00936312"/>
    <w:rsid w:val="00937EE9"/>
    <w:rsid w:val="00940EF8"/>
    <w:rsid w:val="009429F9"/>
    <w:rsid w:val="0094371C"/>
    <w:rsid w:val="00944F67"/>
    <w:rsid w:val="00945B06"/>
    <w:rsid w:val="00947816"/>
    <w:rsid w:val="0095037D"/>
    <w:rsid w:val="0095067B"/>
    <w:rsid w:val="009537C7"/>
    <w:rsid w:val="0095439E"/>
    <w:rsid w:val="00957BF3"/>
    <w:rsid w:val="00961630"/>
    <w:rsid w:val="009620D5"/>
    <w:rsid w:val="00964006"/>
    <w:rsid w:val="00964D82"/>
    <w:rsid w:val="00965B53"/>
    <w:rsid w:val="00965E0E"/>
    <w:rsid w:val="00966ACD"/>
    <w:rsid w:val="0096779F"/>
    <w:rsid w:val="00971156"/>
    <w:rsid w:val="00973865"/>
    <w:rsid w:val="009771ED"/>
    <w:rsid w:val="00977DAF"/>
    <w:rsid w:val="009820F2"/>
    <w:rsid w:val="00982357"/>
    <w:rsid w:val="0098288C"/>
    <w:rsid w:val="00984B3E"/>
    <w:rsid w:val="00986206"/>
    <w:rsid w:val="009871D1"/>
    <w:rsid w:val="009901FE"/>
    <w:rsid w:val="009910AE"/>
    <w:rsid w:val="009918D3"/>
    <w:rsid w:val="00993056"/>
    <w:rsid w:val="009937EB"/>
    <w:rsid w:val="00994A02"/>
    <w:rsid w:val="009961F6"/>
    <w:rsid w:val="009974DD"/>
    <w:rsid w:val="009A170E"/>
    <w:rsid w:val="009A2666"/>
    <w:rsid w:val="009A3475"/>
    <w:rsid w:val="009A36C8"/>
    <w:rsid w:val="009A36CD"/>
    <w:rsid w:val="009A59C0"/>
    <w:rsid w:val="009B09B0"/>
    <w:rsid w:val="009B339A"/>
    <w:rsid w:val="009C04F7"/>
    <w:rsid w:val="009C1D72"/>
    <w:rsid w:val="009C1E0B"/>
    <w:rsid w:val="009C6C1C"/>
    <w:rsid w:val="009C7228"/>
    <w:rsid w:val="009C75E1"/>
    <w:rsid w:val="009D15D1"/>
    <w:rsid w:val="009D57D6"/>
    <w:rsid w:val="009D7973"/>
    <w:rsid w:val="009D7B07"/>
    <w:rsid w:val="009E026B"/>
    <w:rsid w:val="009E1EA5"/>
    <w:rsid w:val="009E2AA5"/>
    <w:rsid w:val="009E36D8"/>
    <w:rsid w:val="009F08FE"/>
    <w:rsid w:val="009F0DF8"/>
    <w:rsid w:val="009F4D57"/>
    <w:rsid w:val="009F4DC7"/>
    <w:rsid w:val="009F53F3"/>
    <w:rsid w:val="00A00634"/>
    <w:rsid w:val="00A0185A"/>
    <w:rsid w:val="00A038E3"/>
    <w:rsid w:val="00A03F89"/>
    <w:rsid w:val="00A05B79"/>
    <w:rsid w:val="00A07883"/>
    <w:rsid w:val="00A10C3A"/>
    <w:rsid w:val="00A123AA"/>
    <w:rsid w:val="00A131F6"/>
    <w:rsid w:val="00A1638A"/>
    <w:rsid w:val="00A165AA"/>
    <w:rsid w:val="00A20562"/>
    <w:rsid w:val="00A20D9F"/>
    <w:rsid w:val="00A220FC"/>
    <w:rsid w:val="00A2294C"/>
    <w:rsid w:val="00A23A7B"/>
    <w:rsid w:val="00A23C3A"/>
    <w:rsid w:val="00A2509C"/>
    <w:rsid w:val="00A25BAB"/>
    <w:rsid w:val="00A25E5D"/>
    <w:rsid w:val="00A305B2"/>
    <w:rsid w:val="00A305CE"/>
    <w:rsid w:val="00A317FE"/>
    <w:rsid w:val="00A3326B"/>
    <w:rsid w:val="00A3362D"/>
    <w:rsid w:val="00A34F0E"/>
    <w:rsid w:val="00A354ED"/>
    <w:rsid w:val="00A36F0D"/>
    <w:rsid w:val="00A430DC"/>
    <w:rsid w:val="00A45896"/>
    <w:rsid w:val="00A462D9"/>
    <w:rsid w:val="00A51393"/>
    <w:rsid w:val="00A52E6B"/>
    <w:rsid w:val="00A5439E"/>
    <w:rsid w:val="00A544BC"/>
    <w:rsid w:val="00A54697"/>
    <w:rsid w:val="00A557FE"/>
    <w:rsid w:val="00A55AAE"/>
    <w:rsid w:val="00A55F32"/>
    <w:rsid w:val="00A56FED"/>
    <w:rsid w:val="00A57177"/>
    <w:rsid w:val="00A60582"/>
    <w:rsid w:val="00A656CE"/>
    <w:rsid w:val="00A66D2C"/>
    <w:rsid w:val="00A718FE"/>
    <w:rsid w:val="00A71C32"/>
    <w:rsid w:val="00A71D76"/>
    <w:rsid w:val="00A72789"/>
    <w:rsid w:val="00A7321C"/>
    <w:rsid w:val="00A7419A"/>
    <w:rsid w:val="00A744C2"/>
    <w:rsid w:val="00A75615"/>
    <w:rsid w:val="00A7609E"/>
    <w:rsid w:val="00A76369"/>
    <w:rsid w:val="00A76540"/>
    <w:rsid w:val="00A768EE"/>
    <w:rsid w:val="00A76D06"/>
    <w:rsid w:val="00A815B6"/>
    <w:rsid w:val="00A93F81"/>
    <w:rsid w:val="00A945A5"/>
    <w:rsid w:val="00A9464C"/>
    <w:rsid w:val="00A968C4"/>
    <w:rsid w:val="00A96944"/>
    <w:rsid w:val="00AA057B"/>
    <w:rsid w:val="00AA07EF"/>
    <w:rsid w:val="00AA27C7"/>
    <w:rsid w:val="00AA5BFF"/>
    <w:rsid w:val="00AA6713"/>
    <w:rsid w:val="00AA6B6D"/>
    <w:rsid w:val="00AA798E"/>
    <w:rsid w:val="00AA79FC"/>
    <w:rsid w:val="00AB01CE"/>
    <w:rsid w:val="00AB12FD"/>
    <w:rsid w:val="00AB40DF"/>
    <w:rsid w:val="00AB4563"/>
    <w:rsid w:val="00AB4990"/>
    <w:rsid w:val="00AB51E2"/>
    <w:rsid w:val="00AB5982"/>
    <w:rsid w:val="00AB63E0"/>
    <w:rsid w:val="00AB652B"/>
    <w:rsid w:val="00AB689A"/>
    <w:rsid w:val="00AC09DD"/>
    <w:rsid w:val="00AC3906"/>
    <w:rsid w:val="00AC4DA6"/>
    <w:rsid w:val="00AC694C"/>
    <w:rsid w:val="00AC6A63"/>
    <w:rsid w:val="00AD0F65"/>
    <w:rsid w:val="00AD1B78"/>
    <w:rsid w:val="00AD42AF"/>
    <w:rsid w:val="00AD5D4E"/>
    <w:rsid w:val="00AD61D2"/>
    <w:rsid w:val="00AE09CD"/>
    <w:rsid w:val="00AE0C42"/>
    <w:rsid w:val="00AE3F29"/>
    <w:rsid w:val="00AE6782"/>
    <w:rsid w:val="00AE7638"/>
    <w:rsid w:val="00AE7A7B"/>
    <w:rsid w:val="00AE7FCC"/>
    <w:rsid w:val="00AF2650"/>
    <w:rsid w:val="00AF2E5A"/>
    <w:rsid w:val="00AF429C"/>
    <w:rsid w:val="00AF439D"/>
    <w:rsid w:val="00AF6EEE"/>
    <w:rsid w:val="00B004B7"/>
    <w:rsid w:val="00B00623"/>
    <w:rsid w:val="00B01031"/>
    <w:rsid w:val="00B02BF2"/>
    <w:rsid w:val="00B02C3A"/>
    <w:rsid w:val="00B05297"/>
    <w:rsid w:val="00B05F60"/>
    <w:rsid w:val="00B07B25"/>
    <w:rsid w:val="00B07C13"/>
    <w:rsid w:val="00B11DCD"/>
    <w:rsid w:val="00B12CA2"/>
    <w:rsid w:val="00B176B7"/>
    <w:rsid w:val="00B17CFE"/>
    <w:rsid w:val="00B20611"/>
    <w:rsid w:val="00B20CE3"/>
    <w:rsid w:val="00B215F9"/>
    <w:rsid w:val="00B21FA3"/>
    <w:rsid w:val="00B22A65"/>
    <w:rsid w:val="00B24801"/>
    <w:rsid w:val="00B26237"/>
    <w:rsid w:val="00B27CE2"/>
    <w:rsid w:val="00B32FA0"/>
    <w:rsid w:val="00B369B5"/>
    <w:rsid w:val="00B373A5"/>
    <w:rsid w:val="00B40451"/>
    <w:rsid w:val="00B424CC"/>
    <w:rsid w:val="00B429F6"/>
    <w:rsid w:val="00B43B48"/>
    <w:rsid w:val="00B44F55"/>
    <w:rsid w:val="00B45C69"/>
    <w:rsid w:val="00B47E31"/>
    <w:rsid w:val="00B51E59"/>
    <w:rsid w:val="00B53042"/>
    <w:rsid w:val="00B531C3"/>
    <w:rsid w:val="00B53FB0"/>
    <w:rsid w:val="00B55387"/>
    <w:rsid w:val="00B57661"/>
    <w:rsid w:val="00B6015E"/>
    <w:rsid w:val="00B601E2"/>
    <w:rsid w:val="00B62DDA"/>
    <w:rsid w:val="00B65489"/>
    <w:rsid w:val="00B6558E"/>
    <w:rsid w:val="00B65816"/>
    <w:rsid w:val="00B659A4"/>
    <w:rsid w:val="00B65C3E"/>
    <w:rsid w:val="00B67532"/>
    <w:rsid w:val="00B67816"/>
    <w:rsid w:val="00B723FF"/>
    <w:rsid w:val="00B72EA5"/>
    <w:rsid w:val="00B73983"/>
    <w:rsid w:val="00B73B77"/>
    <w:rsid w:val="00B769F5"/>
    <w:rsid w:val="00B77CA4"/>
    <w:rsid w:val="00B823DA"/>
    <w:rsid w:val="00B82A21"/>
    <w:rsid w:val="00B82AE0"/>
    <w:rsid w:val="00B82ED4"/>
    <w:rsid w:val="00B853D9"/>
    <w:rsid w:val="00B86C30"/>
    <w:rsid w:val="00B90897"/>
    <w:rsid w:val="00B90EC8"/>
    <w:rsid w:val="00B91C2C"/>
    <w:rsid w:val="00B93805"/>
    <w:rsid w:val="00B94783"/>
    <w:rsid w:val="00B947CC"/>
    <w:rsid w:val="00B94877"/>
    <w:rsid w:val="00B961C6"/>
    <w:rsid w:val="00B96CAC"/>
    <w:rsid w:val="00B978B6"/>
    <w:rsid w:val="00BA0460"/>
    <w:rsid w:val="00BA4BDA"/>
    <w:rsid w:val="00BA550A"/>
    <w:rsid w:val="00BA5573"/>
    <w:rsid w:val="00BB0A20"/>
    <w:rsid w:val="00BB37F8"/>
    <w:rsid w:val="00BB4A1C"/>
    <w:rsid w:val="00BB7436"/>
    <w:rsid w:val="00BB79D8"/>
    <w:rsid w:val="00BC1665"/>
    <w:rsid w:val="00BC172D"/>
    <w:rsid w:val="00BC285E"/>
    <w:rsid w:val="00BC4FA6"/>
    <w:rsid w:val="00BC743F"/>
    <w:rsid w:val="00BD0ADE"/>
    <w:rsid w:val="00BD0BFA"/>
    <w:rsid w:val="00BD1EA4"/>
    <w:rsid w:val="00BD34B2"/>
    <w:rsid w:val="00BD3E8C"/>
    <w:rsid w:val="00BD4B54"/>
    <w:rsid w:val="00BE02C1"/>
    <w:rsid w:val="00BE261A"/>
    <w:rsid w:val="00BE272E"/>
    <w:rsid w:val="00BE4703"/>
    <w:rsid w:val="00BE5FFE"/>
    <w:rsid w:val="00BE6245"/>
    <w:rsid w:val="00BE79B4"/>
    <w:rsid w:val="00BF400A"/>
    <w:rsid w:val="00BF50BC"/>
    <w:rsid w:val="00BF675B"/>
    <w:rsid w:val="00BF6DCF"/>
    <w:rsid w:val="00C11163"/>
    <w:rsid w:val="00C12416"/>
    <w:rsid w:val="00C12821"/>
    <w:rsid w:val="00C132AC"/>
    <w:rsid w:val="00C14813"/>
    <w:rsid w:val="00C15FE9"/>
    <w:rsid w:val="00C17174"/>
    <w:rsid w:val="00C1752E"/>
    <w:rsid w:val="00C1764A"/>
    <w:rsid w:val="00C20BCF"/>
    <w:rsid w:val="00C2169B"/>
    <w:rsid w:val="00C22649"/>
    <w:rsid w:val="00C226D9"/>
    <w:rsid w:val="00C25767"/>
    <w:rsid w:val="00C268EB"/>
    <w:rsid w:val="00C26FD4"/>
    <w:rsid w:val="00C2700F"/>
    <w:rsid w:val="00C31DF2"/>
    <w:rsid w:val="00C332BA"/>
    <w:rsid w:val="00C349A8"/>
    <w:rsid w:val="00C34FA3"/>
    <w:rsid w:val="00C35B56"/>
    <w:rsid w:val="00C366AD"/>
    <w:rsid w:val="00C409D1"/>
    <w:rsid w:val="00C4162D"/>
    <w:rsid w:val="00C41A24"/>
    <w:rsid w:val="00C4323A"/>
    <w:rsid w:val="00C4334B"/>
    <w:rsid w:val="00C43F0D"/>
    <w:rsid w:val="00C43FCD"/>
    <w:rsid w:val="00C4555C"/>
    <w:rsid w:val="00C45C54"/>
    <w:rsid w:val="00C4644E"/>
    <w:rsid w:val="00C473C1"/>
    <w:rsid w:val="00C47F3F"/>
    <w:rsid w:val="00C51B79"/>
    <w:rsid w:val="00C54280"/>
    <w:rsid w:val="00C56D0D"/>
    <w:rsid w:val="00C6056D"/>
    <w:rsid w:val="00C624A9"/>
    <w:rsid w:val="00C64993"/>
    <w:rsid w:val="00C66559"/>
    <w:rsid w:val="00C6777E"/>
    <w:rsid w:val="00C7065F"/>
    <w:rsid w:val="00C73761"/>
    <w:rsid w:val="00C7515D"/>
    <w:rsid w:val="00C75B1F"/>
    <w:rsid w:val="00C768B0"/>
    <w:rsid w:val="00C80083"/>
    <w:rsid w:val="00C808B1"/>
    <w:rsid w:val="00C83688"/>
    <w:rsid w:val="00C84629"/>
    <w:rsid w:val="00C84953"/>
    <w:rsid w:val="00C84DAA"/>
    <w:rsid w:val="00C85130"/>
    <w:rsid w:val="00C858F1"/>
    <w:rsid w:val="00C865A3"/>
    <w:rsid w:val="00C91347"/>
    <w:rsid w:val="00C921CC"/>
    <w:rsid w:val="00C92217"/>
    <w:rsid w:val="00C929F5"/>
    <w:rsid w:val="00C940F2"/>
    <w:rsid w:val="00CA154E"/>
    <w:rsid w:val="00CA1C57"/>
    <w:rsid w:val="00CA2F42"/>
    <w:rsid w:val="00CA3EB6"/>
    <w:rsid w:val="00CA5A9D"/>
    <w:rsid w:val="00CB0B42"/>
    <w:rsid w:val="00CB185A"/>
    <w:rsid w:val="00CB2043"/>
    <w:rsid w:val="00CB204A"/>
    <w:rsid w:val="00CB2C21"/>
    <w:rsid w:val="00CB3AB1"/>
    <w:rsid w:val="00CB56EE"/>
    <w:rsid w:val="00CB6F62"/>
    <w:rsid w:val="00CB7A0C"/>
    <w:rsid w:val="00CC0281"/>
    <w:rsid w:val="00CC06E5"/>
    <w:rsid w:val="00CC0739"/>
    <w:rsid w:val="00CC1B95"/>
    <w:rsid w:val="00CC2416"/>
    <w:rsid w:val="00CC38B6"/>
    <w:rsid w:val="00CC53D6"/>
    <w:rsid w:val="00CD06D9"/>
    <w:rsid w:val="00CD173A"/>
    <w:rsid w:val="00CD1D7F"/>
    <w:rsid w:val="00CD2388"/>
    <w:rsid w:val="00CD239F"/>
    <w:rsid w:val="00CD29B0"/>
    <w:rsid w:val="00CD3870"/>
    <w:rsid w:val="00CD44CB"/>
    <w:rsid w:val="00CD520A"/>
    <w:rsid w:val="00CD52D8"/>
    <w:rsid w:val="00CD5738"/>
    <w:rsid w:val="00CD5E18"/>
    <w:rsid w:val="00CD71AD"/>
    <w:rsid w:val="00CD7E27"/>
    <w:rsid w:val="00CE2758"/>
    <w:rsid w:val="00CE3F0F"/>
    <w:rsid w:val="00CE44B0"/>
    <w:rsid w:val="00CE50D0"/>
    <w:rsid w:val="00CE56AC"/>
    <w:rsid w:val="00CE6452"/>
    <w:rsid w:val="00CE646F"/>
    <w:rsid w:val="00CE6760"/>
    <w:rsid w:val="00CE770B"/>
    <w:rsid w:val="00CF0569"/>
    <w:rsid w:val="00CF141F"/>
    <w:rsid w:val="00CF23E0"/>
    <w:rsid w:val="00CF3027"/>
    <w:rsid w:val="00CF32AF"/>
    <w:rsid w:val="00CF34C6"/>
    <w:rsid w:val="00CF3FE6"/>
    <w:rsid w:val="00CF77DC"/>
    <w:rsid w:val="00D033C0"/>
    <w:rsid w:val="00D041D5"/>
    <w:rsid w:val="00D04262"/>
    <w:rsid w:val="00D05580"/>
    <w:rsid w:val="00D05DCD"/>
    <w:rsid w:val="00D05F0D"/>
    <w:rsid w:val="00D07826"/>
    <w:rsid w:val="00D10B99"/>
    <w:rsid w:val="00D1540A"/>
    <w:rsid w:val="00D16A86"/>
    <w:rsid w:val="00D21900"/>
    <w:rsid w:val="00D2228F"/>
    <w:rsid w:val="00D23BA7"/>
    <w:rsid w:val="00D253D0"/>
    <w:rsid w:val="00D25627"/>
    <w:rsid w:val="00D25C3F"/>
    <w:rsid w:val="00D25CF7"/>
    <w:rsid w:val="00D277C3"/>
    <w:rsid w:val="00D30014"/>
    <w:rsid w:val="00D30C39"/>
    <w:rsid w:val="00D33B64"/>
    <w:rsid w:val="00D34AD3"/>
    <w:rsid w:val="00D34FF2"/>
    <w:rsid w:val="00D36BD3"/>
    <w:rsid w:val="00D37ED9"/>
    <w:rsid w:val="00D4067A"/>
    <w:rsid w:val="00D407CE"/>
    <w:rsid w:val="00D42388"/>
    <w:rsid w:val="00D42F9C"/>
    <w:rsid w:val="00D43938"/>
    <w:rsid w:val="00D44CFC"/>
    <w:rsid w:val="00D44F21"/>
    <w:rsid w:val="00D466B4"/>
    <w:rsid w:val="00D466CA"/>
    <w:rsid w:val="00D501A8"/>
    <w:rsid w:val="00D52D4A"/>
    <w:rsid w:val="00D539E4"/>
    <w:rsid w:val="00D54C57"/>
    <w:rsid w:val="00D555AD"/>
    <w:rsid w:val="00D5786D"/>
    <w:rsid w:val="00D57D32"/>
    <w:rsid w:val="00D647BE"/>
    <w:rsid w:val="00D6496F"/>
    <w:rsid w:val="00D66A4B"/>
    <w:rsid w:val="00D6794D"/>
    <w:rsid w:val="00D7120A"/>
    <w:rsid w:val="00D74EAC"/>
    <w:rsid w:val="00D758E8"/>
    <w:rsid w:val="00D75EB3"/>
    <w:rsid w:val="00D77165"/>
    <w:rsid w:val="00D77A71"/>
    <w:rsid w:val="00D80925"/>
    <w:rsid w:val="00D80A8C"/>
    <w:rsid w:val="00D833A3"/>
    <w:rsid w:val="00D84015"/>
    <w:rsid w:val="00D84D93"/>
    <w:rsid w:val="00D87B29"/>
    <w:rsid w:val="00D91296"/>
    <w:rsid w:val="00D93355"/>
    <w:rsid w:val="00D94B7E"/>
    <w:rsid w:val="00D96308"/>
    <w:rsid w:val="00D97392"/>
    <w:rsid w:val="00D97E5D"/>
    <w:rsid w:val="00DA24BC"/>
    <w:rsid w:val="00DA4B7D"/>
    <w:rsid w:val="00DA4C85"/>
    <w:rsid w:val="00DA5A03"/>
    <w:rsid w:val="00DA5E43"/>
    <w:rsid w:val="00DA5E6D"/>
    <w:rsid w:val="00DB21B4"/>
    <w:rsid w:val="00DB21EE"/>
    <w:rsid w:val="00DB31F0"/>
    <w:rsid w:val="00DB3330"/>
    <w:rsid w:val="00DB48D0"/>
    <w:rsid w:val="00DC0088"/>
    <w:rsid w:val="00DC0154"/>
    <w:rsid w:val="00DC0C4B"/>
    <w:rsid w:val="00DC227D"/>
    <w:rsid w:val="00DC523E"/>
    <w:rsid w:val="00DC6C28"/>
    <w:rsid w:val="00DC6D4C"/>
    <w:rsid w:val="00DD1265"/>
    <w:rsid w:val="00DD1C99"/>
    <w:rsid w:val="00DD2872"/>
    <w:rsid w:val="00DD6770"/>
    <w:rsid w:val="00DD77B6"/>
    <w:rsid w:val="00DE014F"/>
    <w:rsid w:val="00DE0ECE"/>
    <w:rsid w:val="00DE14C5"/>
    <w:rsid w:val="00DE14F4"/>
    <w:rsid w:val="00DE1DBE"/>
    <w:rsid w:val="00DE404B"/>
    <w:rsid w:val="00DE55CA"/>
    <w:rsid w:val="00DE5A25"/>
    <w:rsid w:val="00DE680E"/>
    <w:rsid w:val="00DE69CC"/>
    <w:rsid w:val="00DE6F54"/>
    <w:rsid w:val="00DF77F1"/>
    <w:rsid w:val="00E004C1"/>
    <w:rsid w:val="00E01189"/>
    <w:rsid w:val="00E0122C"/>
    <w:rsid w:val="00E02C58"/>
    <w:rsid w:val="00E046E0"/>
    <w:rsid w:val="00E059E7"/>
    <w:rsid w:val="00E05E99"/>
    <w:rsid w:val="00E07FD4"/>
    <w:rsid w:val="00E10367"/>
    <w:rsid w:val="00E10FB7"/>
    <w:rsid w:val="00E1144A"/>
    <w:rsid w:val="00E15EB7"/>
    <w:rsid w:val="00E172CD"/>
    <w:rsid w:val="00E21250"/>
    <w:rsid w:val="00E21CF4"/>
    <w:rsid w:val="00E2443E"/>
    <w:rsid w:val="00E26E4D"/>
    <w:rsid w:val="00E32B03"/>
    <w:rsid w:val="00E35B8D"/>
    <w:rsid w:val="00E3626E"/>
    <w:rsid w:val="00E37AD8"/>
    <w:rsid w:val="00E41171"/>
    <w:rsid w:val="00E430C9"/>
    <w:rsid w:val="00E45363"/>
    <w:rsid w:val="00E472F0"/>
    <w:rsid w:val="00E47704"/>
    <w:rsid w:val="00E502EA"/>
    <w:rsid w:val="00E51A6E"/>
    <w:rsid w:val="00E53359"/>
    <w:rsid w:val="00E53FBF"/>
    <w:rsid w:val="00E54859"/>
    <w:rsid w:val="00E554C1"/>
    <w:rsid w:val="00E57E2C"/>
    <w:rsid w:val="00E57F4E"/>
    <w:rsid w:val="00E602A2"/>
    <w:rsid w:val="00E62581"/>
    <w:rsid w:val="00E6341E"/>
    <w:rsid w:val="00E65415"/>
    <w:rsid w:val="00E66969"/>
    <w:rsid w:val="00E66B1F"/>
    <w:rsid w:val="00E67AA5"/>
    <w:rsid w:val="00E72577"/>
    <w:rsid w:val="00E72FAA"/>
    <w:rsid w:val="00E739FF"/>
    <w:rsid w:val="00E75A04"/>
    <w:rsid w:val="00E8086C"/>
    <w:rsid w:val="00E83CF2"/>
    <w:rsid w:val="00E84B9A"/>
    <w:rsid w:val="00E84CE4"/>
    <w:rsid w:val="00E85EB4"/>
    <w:rsid w:val="00E901F5"/>
    <w:rsid w:val="00E9284E"/>
    <w:rsid w:val="00E93A97"/>
    <w:rsid w:val="00E961A5"/>
    <w:rsid w:val="00EA26B0"/>
    <w:rsid w:val="00EA3B1C"/>
    <w:rsid w:val="00EA52B7"/>
    <w:rsid w:val="00EA6205"/>
    <w:rsid w:val="00EB1113"/>
    <w:rsid w:val="00EB2029"/>
    <w:rsid w:val="00EB342B"/>
    <w:rsid w:val="00EB46DF"/>
    <w:rsid w:val="00EB553C"/>
    <w:rsid w:val="00EB5CA7"/>
    <w:rsid w:val="00EC33B4"/>
    <w:rsid w:val="00EC4849"/>
    <w:rsid w:val="00EC7D3B"/>
    <w:rsid w:val="00ED1368"/>
    <w:rsid w:val="00ED14C6"/>
    <w:rsid w:val="00ED19B6"/>
    <w:rsid w:val="00ED24BF"/>
    <w:rsid w:val="00ED4B8C"/>
    <w:rsid w:val="00ED6167"/>
    <w:rsid w:val="00ED66C0"/>
    <w:rsid w:val="00ED6BB8"/>
    <w:rsid w:val="00ED743A"/>
    <w:rsid w:val="00EE11B5"/>
    <w:rsid w:val="00EE347D"/>
    <w:rsid w:val="00EE39C1"/>
    <w:rsid w:val="00EE5231"/>
    <w:rsid w:val="00EE605D"/>
    <w:rsid w:val="00EE77F1"/>
    <w:rsid w:val="00EF0295"/>
    <w:rsid w:val="00EF02A3"/>
    <w:rsid w:val="00EF0DF4"/>
    <w:rsid w:val="00EF31AB"/>
    <w:rsid w:val="00EF32CB"/>
    <w:rsid w:val="00EF3B28"/>
    <w:rsid w:val="00EF3E9F"/>
    <w:rsid w:val="00EF5C99"/>
    <w:rsid w:val="00F03389"/>
    <w:rsid w:val="00F046CD"/>
    <w:rsid w:val="00F125D7"/>
    <w:rsid w:val="00F125E1"/>
    <w:rsid w:val="00F158CB"/>
    <w:rsid w:val="00F1594E"/>
    <w:rsid w:val="00F162E8"/>
    <w:rsid w:val="00F21555"/>
    <w:rsid w:val="00F2227D"/>
    <w:rsid w:val="00F229F1"/>
    <w:rsid w:val="00F250AF"/>
    <w:rsid w:val="00F25AAB"/>
    <w:rsid w:val="00F27369"/>
    <w:rsid w:val="00F32B11"/>
    <w:rsid w:val="00F3318C"/>
    <w:rsid w:val="00F33369"/>
    <w:rsid w:val="00F33A5E"/>
    <w:rsid w:val="00F34F12"/>
    <w:rsid w:val="00F36846"/>
    <w:rsid w:val="00F3697A"/>
    <w:rsid w:val="00F37C90"/>
    <w:rsid w:val="00F37F39"/>
    <w:rsid w:val="00F404B2"/>
    <w:rsid w:val="00F41038"/>
    <w:rsid w:val="00F4110B"/>
    <w:rsid w:val="00F41412"/>
    <w:rsid w:val="00F41DD5"/>
    <w:rsid w:val="00F42120"/>
    <w:rsid w:val="00F42E10"/>
    <w:rsid w:val="00F44777"/>
    <w:rsid w:val="00F44E0A"/>
    <w:rsid w:val="00F46C53"/>
    <w:rsid w:val="00F51195"/>
    <w:rsid w:val="00F51838"/>
    <w:rsid w:val="00F519D2"/>
    <w:rsid w:val="00F552BC"/>
    <w:rsid w:val="00F5565D"/>
    <w:rsid w:val="00F576EB"/>
    <w:rsid w:val="00F6036F"/>
    <w:rsid w:val="00F60917"/>
    <w:rsid w:val="00F613B9"/>
    <w:rsid w:val="00F623CC"/>
    <w:rsid w:val="00F6376B"/>
    <w:rsid w:val="00F637AE"/>
    <w:rsid w:val="00F65378"/>
    <w:rsid w:val="00F6727B"/>
    <w:rsid w:val="00F72DCA"/>
    <w:rsid w:val="00F75D59"/>
    <w:rsid w:val="00F77B89"/>
    <w:rsid w:val="00F80007"/>
    <w:rsid w:val="00F81F09"/>
    <w:rsid w:val="00F839EE"/>
    <w:rsid w:val="00F843EA"/>
    <w:rsid w:val="00F85683"/>
    <w:rsid w:val="00F862D3"/>
    <w:rsid w:val="00F87FEE"/>
    <w:rsid w:val="00F9055E"/>
    <w:rsid w:val="00F90882"/>
    <w:rsid w:val="00F937AD"/>
    <w:rsid w:val="00F950C2"/>
    <w:rsid w:val="00F97EC6"/>
    <w:rsid w:val="00FA0742"/>
    <w:rsid w:val="00FA233C"/>
    <w:rsid w:val="00FA2473"/>
    <w:rsid w:val="00FA3C38"/>
    <w:rsid w:val="00FA5DD4"/>
    <w:rsid w:val="00FA743E"/>
    <w:rsid w:val="00FB0A81"/>
    <w:rsid w:val="00FB1C83"/>
    <w:rsid w:val="00FB2655"/>
    <w:rsid w:val="00FB3B5E"/>
    <w:rsid w:val="00FB4898"/>
    <w:rsid w:val="00FB63D3"/>
    <w:rsid w:val="00FB6BDE"/>
    <w:rsid w:val="00FB736B"/>
    <w:rsid w:val="00FC001E"/>
    <w:rsid w:val="00FC02A0"/>
    <w:rsid w:val="00FC145F"/>
    <w:rsid w:val="00FC3EDD"/>
    <w:rsid w:val="00FC5D1E"/>
    <w:rsid w:val="00FD0FB1"/>
    <w:rsid w:val="00FD1E0D"/>
    <w:rsid w:val="00FD5282"/>
    <w:rsid w:val="00FD6EC5"/>
    <w:rsid w:val="00FD7B98"/>
    <w:rsid w:val="00FE0756"/>
    <w:rsid w:val="00FE0F7D"/>
    <w:rsid w:val="00FE1604"/>
    <w:rsid w:val="00FE1614"/>
    <w:rsid w:val="00FE1D49"/>
    <w:rsid w:val="00FE1D8A"/>
    <w:rsid w:val="00FE2A6F"/>
    <w:rsid w:val="00FE329B"/>
    <w:rsid w:val="00FE61DC"/>
    <w:rsid w:val="00FE6949"/>
    <w:rsid w:val="00FE6C04"/>
    <w:rsid w:val="00FF260B"/>
    <w:rsid w:val="00FF4BCB"/>
    <w:rsid w:val="00FF6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7050"/>
  <w15:docId w15:val="{41362255-3C2F-4EE5-90BD-8581D0A1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2CD"/>
  </w:style>
  <w:style w:type="paragraph" w:styleId="2">
    <w:name w:val="heading 2"/>
    <w:basedOn w:val="a"/>
    <w:next w:val="a"/>
    <w:link w:val="2Char"/>
    <w:qFormat/>
    <w:rsid w:val="00EC33B4"/>
    <w:pPr>
      <w:keepNext/>
      <w:spacing w:after="0" w:line="240" w:lineRule="auto"/>
      <w:jc w:val="both"/>
      <w:outlineLvl w:val="1"/>
    </w:pPr>
    <w:rPr>
      <w:rFonts w:ascii="Calibri" w:eastAsia="Times New Roman" w:hAnsi="Calibri"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D4E"/>
    <w:pPr>
      <w:ind w:left="720"/>
      <w:contextualSpacing/>
    </w:pPr>
  </w:style>
  <w:style w:type="paragraph" w:styleId="a4">
    <w:name w:val="header"/>
    <w:basedOn w:val="a"/>
    <w:link w:val="Char"/>
    <w:uiPriority w:val="99"/>
    <w:unhideWhenUsed/>
    <w:rsid w:val="000972D8"/>
    <w:pPr>
      <w:tabs>
        <w:tab w:val="center" w:pos="4153"/>
        <w:tab w:val="right" w:pos="8306"/>
      </w:tabs>
      <w:spacing w:after="0" w:line="240" w:lineRule="auto"/>
    </w:pPr>
  </w:style>
  <w:style w:type="character" w:customStyle="1" w:styleId="Char">
    <w:name w:val="Κεφαλίδα Char"/>
    <w:basedOn w:val="a0"/>
    <w:link w:val="a4"/>
    <w:uiPriority w:val="99"/>
    <w:rsid w:val="000972D8"/>
  </w:style>
  <w:style w:type="paragraph" w:styleId="a5">
    <w:name w:val="footer"/>
    <w:basedOn w:val="a"/>
    <w:link w:val="Char0"/>
    <w:uiPriority w:val="99"/>
    <w:unhideWhenUsed/>
    <w:rsid w:val="000972D8"/>
    <w:pPr>
      <w:tabs>
        <w:tab w:val="center" w:pos="4153"/>
        <w:tab w:val="right" w:pos="8306"/>
      </w:tabs>
      <w:spacing w:after="0" w:line="240" w:lineRule="auto"/>
    </w:pPr>
  </w:style>
  <w:style w:type="character" w:customStyle="1" w:styleId="Char0">
    <w:name w:val="Υποσέλιδο Char"/>
    <w:basedOn w:val="a0"/>
    <w:link w:val="a5"/>
    <w:uiPriority w:val="99"/>
    <w:rsid w:val="000972D8"/>
  </w:style>
  <w:style w:type="table" w:styleId="a6">
    <w:name w:val="Table Grid"/>
    <w:basedOn w:val="a1"/>
    <w:rsid w:val="005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83444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8">
    <w:name w:val="Κείμενο"/>
    <w:basedOn w:val="a"/>
    <w:rsid w:val="001F56C2"/>
    <w:pPr>
      <w:spacing w:before="60" w:after="60" w:line="280" w:lineRule="atLeast"/>
      <w:jc w:val="both"/>
    </w:pPr>
    <w:rPr>
      <w:rFonts w:ascii="Arial" w:eastAsia="Times New Roman" w:hAnsi="Arial" w:cs="Arial"/>
      <w:lang w:eastAsia="zh-CN"/>
    </w:rPr>
  </w:style>
  <w:style w:type="paragraph" w:styleId="a9">
    <w:name w:val="Body Text"/>
    <w:basedOn w:val="a"/>
    <w:link w:val="Char2"/>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Char2">
    <w:name w:val="Σώμα κειμένου Char"/>
    <w:basedOn w:val="a0"/>
    <w:link w:val="a9"/>
    <w:uiPriority w:val="99"/>
    <w:rsid w:val="001F56C2"/>
    <w:rPr>
      <w:rFonts w:ascii="Calibri" w:eastAsia="Calibri" w:hAnsi="Calibri" w:cs="Times New Roman"/>
      <w:sz w:val="20"/>
      <w:szCs w:val="20"/>
      <w:lang w:eastAsia="zh-CN"/>
    </w:rPr>
  </w:style>
  <w:style w:type="paragraph" w:styleId="aa">
    <w:name w:val="caption"/>
    <w:basedOn w:val="a"/>
    <w:next w:val="a"/>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ab">
    <w:name w:val="List Bullet"/>
    <w:basedOn w:val="a"/>
    <w:link w:val="Char3"/>
    <w:rsid w:val="001B2E45"/>
    <w:pPr>
      <w:spacing w:after="120" w:line="288" w:lineRule="auto"/>
      <w:jc w:val="both"/>
    </w:pPr>
    <w:rPr>
      <w:rFonts w:ascii="Arial" w:eastAsia="Times New Roman" w:hAnsi="Arial" w:cs="Arial"/>
      <w:lang w:eastAsia="en-US"/>
    </w:rPr>
  </w:style>
  <w:style w:type="character" w:customStyle="1" w:styleId="Char3">
    <w:name w:val="Λίστα με κουκκίδες Char"/>
    <w:link w:val="ab"/>
    <w:rsid w:val="001B2E45"/>
    <w:rPr>
      <w:rFonts w:ascii="Arial" w:eastAsia="Times New Roman" w:hAnsi="Arial" w:cs="Arial"/>
      <w:lang w:eastAsia="en-US"/>
    </w:rPr>
  </w:style>
  <w:style w:type="paragraph" w:styleId="ac">
    <w:name w:val="List"/>
    <w:basedOn w:val="a"/>
    <w:rsid w:val="001B2E45"/>
    <w:pPr>
      <w:spacing w:after="120" w:line="288" w:lineRule="auto"/>
      <w:ind w:left="283" w:hanging="283"/>
      <w:jc w:val="both"/>
    </w:pPr>
    <w:rPr>
      <w:rFonts w:ascii="Arial" w:eastAsia="Times New Roman" w:hAnsi="Arial" w:cs="Times New Roman"/>
      <w:szCs w:val="24"/>
    </w:rPr>
  </w:style>
  <w:style w:type="paragraph" w:styleId="Web">
    <w:name w:val="Normal (Web)"/>
    <w:basedOn w:val="a"/>
    <w:uiPriority w:val="99"/>
    <w:semiHidden/>
    <w:unhideWhenUsed/>
    <w:rsid w:val="00CB2C2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7F07A0"/>
    <w:pPr>
      <w:spacing w:after="0" w:line="240" w:lineRule="auto"/>
    </w:pPr>
  </w:style>
  <w:style w:type="character" w:customStyle="1" w:styleId="2Char">
    <w:name w:val="Επικεφαλίδα 2 Char"/>
    <w:basedOn w:val="a0"/>
    <w:link w:val="2"/>
    <w:rsid w:val="00EC33B4"/>
    <w:rPr>
      <w:rFonts w:ascii="Calibri" w:eastAsia="Times New Roman" w:hAnsi="Calibri" w:cs="Times New Roman"/>
      <w:b/>
      <w:bCs/>
      <w:sz w:val="24"/>
      <w:szCs w:val="24"/>
      <w:lang w:eastAsia="en-US"/>
    </w:rPr>
  </w:style>
  <w:style w:type="character" w:styleId="ae">
    <w:name w:val="annotation reference"/>
    <w:basedOn w:val="a0"/>
    <w:uiPriority w:val="99"/>
    <w:semiHidden/>
    <w:unhideWhenUsed/>
    <w:rsid w:val="008629E8"/>
    <w:rPr>
      <w:sz w:val="16"/>
      <w:szCs w:val="16"/>
    </w:rPr>
  </w:style>
  <w:style w:type="paragraph" w:styleId="af">
    <w:name w:val="annotation text"/>
    <w:basedOn w:val="a"/>
    <w:link w:val="Char4"/>
    <w:uiPriority w:val="99"/>
    <w:semiHidden/>
    <w:unhideWhenUsed/>
    <w:rsid w:val="008629E8"/>
    <w:pPr>
      <w:spacing w:line="240" w:lineRule="auto"/>
    </w:pPr>
    <w:rPr>
      <w:sz w:val="20"/>
      <w:szCs w:val="20"/>
    </w:rPr>
  </w:style>
  <w:style w:type="character" w:customStyle="1" w:styleId="Char4">
    <w:name w:val="Κείμενο σχολίου Char"/>
    <w:basedOn w:val="a0"/>
    <w:link w:val="af"/>
    <w:uiPriority w:val="99"/>
    <w:semiHidden/>
    <w:rsid w:val="008629E8"/>
    <w:rPr>
      <w:sz w:val="20"/>
      <w:szCs w:val="20"/>
    </w:rPr>
  </w:style>
  <w:style w:type="paragraph" w:styleId="af0">
    <w:name w:val="annotation subject"/>
    <w:basedOn w:val="af"/>
    <w:next w:val="af"/>
    <w:link w:val="Char5"/>
    <w:uiPriority w:val="99"/>
    <w:semiHidden/>
    <w:unhideWhenUsed/>
    <w:rsid w:val="008629E8"/>
    <w:rPr>
      <w:b/>
      <w:bCs/>
    </w:rPr>
  </w:style>
  <w:style w:type="character" w:customStyle="1" w:styleId="Char5">
    <w:name w:val="Θέμα σχολίου Char"/>
    <w:basedOn w:val="Char4"/>
    <w:link w:val="af0"/>
    <w:uiPriority w:val="99"/>
    <w:semiHidden/>
    <w:rsid w:val="00862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5773">
      <w:bodyDiv w:val="1"/>
      <w:marLeft w:val="0"/>
      <w:marRight w:val="0"/>
      <w:marTop w:val="0"/>
      <w:marBottom w:val="0"/>
      <w:divBdr>
        <w:top w:val="none" w:sz="0" w:space="0" w:color="auto"/>
        <w:left w:val="none" w:sz="0" w:space="0" w:color="auto"/>
        <w:bottom w:val="none" w:sz="0" w:space="0" w:color="auto"/>
        <w:right w:val="none" w:sz="0" w:space="0" w:color="auto"/>
      </w:divBdr>
    </w:div>
    <w:div w:id="263416805">
      <w:bodyDiv w:val="1"/>
      <w:marLeft w:val="0"/>
      <w:marRight w:val="0"/>
      <w:marTop w:val="0"/>
      <w:marBottom w:val="0"/>
      <w:divBdr>
        <w:top w:val="none" w:sz="0" w:space="0" w:color="auto"/>
        <w:left w:val="none" w:sz="0" w:space="0" w:color="auto"/>
        <w:bottom w:val="none" w:sz="0" w:space="0" w:color="auto"/>
        <w:right w:val="none" w:sz="0" w:space="0" w:color="auto"/>
      </w:divBdr>
    </w:div>
    <w:div w:id="334966810">
      <w:bodyDiv w:val="1"/>
      <w:marLeft w:val="0"/>
      <w:marRight w:val="0"/>
      <w:marTop w:val="0"/>
      <w:marBottom w:val="0"/>
      <w:divBdr>
        <w:top w:val="none" w:sz="0" w:space="0" w:color="auto"/>
        <w:left w:val="none" w:sz="0" w:space="0" w:color="auto"/>
        <w:bottom w:val="none" w:sz="0" w:space="0" w:color="auto"/>
        <w:right w:val="none" w:sz="0" w:space="0" w:color="auto"/>
      </w:divBdr>
    </w:div>
    <w:div w:id="351759745">
      <w:bodyDiv w:val="1"/>
      <w:marLeft w:val="0"/>
      <w:marRight w:val="0"/>
      <w:marTop w:val="0"/>
      <w:marBottom w:val="0"/>
      <w:divBdr>
        <w:top w:val="none" w:sz="0" w:space="0" w:color="auto"/>
        <w:left w:val="none" w:sz="0" w:space="0" w:color="auto"/>
        <w:bottom w:val="none" w:sz="0" w:space="0" w:color="auto"/>
        <w:right w:val="none" w:sz="0" w:space="0" w:color="auto"/>
      </w:divBdr>
    </w:div>
    <w:div w:id="353846828">
      <w:bodyDiv w:val="1"/>
      <w:marLeft w:val="0"/>
      <w:marRight w:val="0"/>
      <w:marTop w:val="0"/>
      <w:marBottom w:val="0"/>
      <w:divBdr>
        <w:top w:val="none" w:sz="0" w:space="0" w:color="auto"/>
        <w:left w:val="none" w:sz="0" w:space="0" w:color="auto"/>
        <w:bottom w:val="none" w:sz="0" w:space="0" w:color="auto"/>
        <w:right w:val="none" w:sz="0" w:space="0" w:color="auto"/>
      </w:divBdr>
    </w:div>
    <w:div w:id="614480047">
      <w:bodyDiv w:val="1"/>
      <w:marLeft w:val="0"/>
      <w:marRight w:val="0"/>
      <w:marTop w:val="0"/>
      <w:marBottom w:val="0"/>
      <w:divBdr>
        <w:top w:val="none" w:sz="0" w:space="0" w:color="auto"/>
        <w:left w:val="none" w:sz="0" w:space="0" w:color="auto"/>
        <w:bottom w:val="none" w:sz="0" w:space="0" w:color="auto"/>
        <w:right w:val="none" w:sz="0" w:space="0" w:color="auto"/>
      </w:divBdr>
    </w:div>
    <w:div w:id="644359904">
      <w:bodyDiv w:val="1"/>
      <w:marLeft w:val="0"/>
      <w:marRight w:val="0"/>
      <w:marTop w:val="0"/>
      <w:marBottom w:val="0"/>
      <w:divBdr>
        <w:top w:val="none" w:sz="0" w:space="0" w:color="auto"/>
        <w:left w:val="none" w:sz="0" w:space="0" w:color="auto"/>
        <w:bottom w:val="none" w:sz="0" w:space="0" w:color="auto"/>
        <w:right w:val="none" w:sz="0" w:space="0" w:color="auto"/>
      </w:divBdr>
    </w:div>
    <w:div w:id="812916135">
      <w:bodyDiv w:val="1"/>
      <w:marLeft w:val="0"/>
      <w:marRight w:val="0"/>
      <w:marTop w:val="0"/>
      <w:marBottom w:val="0"/>
      <w:divBdr>
        <w:top w:val="none" w:sz="0" w:space="0" w:color="auto"/>
        <w:left w:val="none" w:sz="0" w:space="0" w:color="auto"/>
        <w:bottom w:val="none" w:sz="0" w:space="0" w:color="auto"/>
        <w:right w:val="none" w:sz="0" w:space="0" w:color="auto"/>
      </w:divBdr>
    </w:div>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1140541924">
      <w:bodyDiv w:val="1"/>
      <w:marLeft w:val="0"/>
      <w:marRight w:val="0"/>
      <w:marTop w:val="0"/>
      <w:marBottom w:val="0"/>
      <w:divBdr>
        <w:top w:val="none" w:sz="0" w:space="0" w:color="auto"/>
        <w:left w:val="none" w:sz="0" w:space="0" w:color="auto"/>
        <w:bottom w:val="none" w:sz="0" w:space="0" w:color="auto"/>
        <w:right w:val="none" w:sz="0" w:space="0" w:color="auto"/>
      </w:divBdr>
    </w:div>
    <w:div w:id="1159809713">
      <w:bodyDiv w:val="1"/>
      <w:marLeft w:val="0"/>
      <w:marRight w:val="0"/>
      <w:marTop w:val="0"/>
      <w:marBottom w:val="0"/>
      <w:divBdr>
        <w:top w:val="none" w:sz="0" w:space="0" w:color="auto"/>
        <w:left w:val="none" w:sz="0" w:space="0" w:color="auto"/>
        <w:bottom w:val="none" w:sz="0" w:space="0" w:color="auto"/>
        <w:right w:val="none" w:sz="0" w:space="0" w:color="auto"/>
      </w:divBdr>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417357891">
      <w:bodyDiv w:val="1"/>
      <w:marLeft w:val="0"/>
      <w:marRight w:val="0"/>
      <w:marTop w:val="0"/>
      <w:marBottom w:val="0"/>
      <w:divBdr>
        <w:top w:val="none" w:sz="0" w:space="0" w:color="auto"/>
        <w:left w:val="none" w:sz="0" w:space="0" w:color="auto"/>
        <w:bottom w:val="none" w:sz="0" w:space="0" w:color="auto"/>
        <w:right w:val="none" w:sz="0" w:space="0" w:color="auto"/>
      </w:divBdr>
    </w:div>
    <w:div w:id="1435516806">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732771907">
      <w:bodyDiv w:val="1"/>
      <w:marLeft w:val="0"/>
      <w:marRight w:val="0"/>
      <w:marTop w:val="0"/>
      <w:marBottom w:val="0"/>
      <w:divBdr>
        <w:top w:val="none" w:sz="0" w:space="0" w:color="auto"/>
        <w:left w:val="none" w:sz="0" w:space="0" w:color="auto"/>
        <w:bottom w:val="none" w:sz="0" w:space="0" w:color="auto"/>
        <w:right w:val="none" w:sz="0" w:space="0" w:color="auto"/>
      </w:divBdr>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824659707">
      <w:bodyDiv w:val="1"/>
      <w:marLeft w:val="0"/>
      <w:marRight w:val="0"/>
      <w:marTop w:val="0"/>
      <w:marBottom w:val="0"/>
      <w:divBdr>
        <w:top w:val="none" w:sz="0" w:space="0" w:color="auto"/>
        <w:left w:val="none" w:sz="0" w:space="0" w:color="auto"/>
        <w:bottom w:val="none" w:sz="0" w:space="0" w:color="auto"/>
        <w:right w:val="none" w:sz="0" w:space="0" w:color="auto"/>
      </w:divBdr>
    </w:div>
    <w:div w:id="1854564704">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939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FD1A0-F487-465C-9AD4-6676126A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11684</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Τερέζα</dc:creator>
  <cp:lastModifiedBy>Γκαβου Α</cp:lastModifiedBy>
  <cp:revision>3</cp:revision>
  <cp:lastPrinted>2018-06-12T09:18:00Z</cp:lastPrinted>
  <dcterms:created xsi:type="dcterms:W3CDTF">2024-05-20T11:55:00Z</dcterms:created>
  <dcterms:modified xsi:type="dcterms:W3CDTF">2024-05-21T06:54:00Z</dcterms:modified>
</cp:coreProperties>
</file>