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429" w:type="dxa"/>
        <w:tblInd w:w="98" w:type="dxa"/>
        <w:tblLook w:val="04A0"/>
      </w:tblPr>
      <w:tblGrid>
        <w:gridCol w:w="967"/>
        <w:gridCol w:w="2329"/>
        <w:gridCol w:w="3713"/>
        <w:gridCol w:w="1246"/>
        <w:gridCol w:w="2285"/>
        <w:gridCol w:w="3889"/>
      </w:tblGrid>
      <w:tr w:rsidR="007061E0" w:rsidTr="008D4B8C">
        <w:trPr>
          <w:trHeight w:val="762"/>
        </w:trPr>
        <w:tc>
          <w:tcPr>
            <w:tcW w:w="14429" w:type="dxa"/>
            <w:gridSpan w:val="6"/>
            <w:tcBorders>
              <w:top w:val="single" w:sz="4" w:space="0" w:color="auto"/>
              <w:left w:val="single" w:sz="4" w:space="0" w:color="auto"/>
              <w:bottom w:val="nil"/>
              <w:right w:val="single" w:sz="4" w:space="0" w:color="auto"/>
            </w:tcBorders>
            <w:shd w:val="clear" w:color="auto" w:fill="E6B9B8"/>
            <w:vAlign w:val="center"/>
            <w:hideMark/>
          </w:tcPr>
          <w:p w:rsidR="007061E0" w:rsidRPr="007C0406" w:rsidRDefault="007061E0" w:rsidP="007061E0">
            <w:pPr>
              <w:spacing w:before="120" w:line="360" w:lineRule="auto"/>
              <w:jc w:val="both"/>
              <w:rPr>
                <w:rFonts w:asciiTheme="minorHAnsi" w:hAnsiTheme="minorHAnsi" w:cstheme="minorHAnsi"/>
                <w:lang w:val="en-US"/>
              </w:rPr>
            </w:pPr>
            <w:r w:rsidRPr="007C0406">
              <w:rPr>
                <w:rFonts w:asciiTheme="minorHAnsi" w:hAnsiTheme="minorHAnsi" w:cstheme="minorHAnsi"/>
                <w:b/>
                <w:sz w:val="22"/>
                <w:szCs w:val="22"/>
                <w:u w:val="single"/>
              </w:rPr>
              <w:t>ΠΑΡΑΡΤΗΜΑ Ι</w:t>
            </w:r>
            <w:r w:rsidRPr="007C0406">
              <w:rPr>
                <w:rFonts w:asciiTheme="minorHAnsi" w:hAnsiTheme="minorHAnsi" w:cstheme="minorHAnsi"/>
                <w:b/>
                <w:sz w:val="22"/>
                <w:szCs w:val="22"/>
                <w:u w:val="single"/>
                <w:lang w:val="en-US"/>
              </w:rPr>
              <w:t>V</w:t>
            </w:r>
          </w:p>
          <w:p w:rsidR="007061E0" w:rsidRDefault="007061E0">
            <w:pPr>
              <w:jc w:val="center"/>
              <w:rPr>
                <w:rFonts w:ascii="Calibri" w:hAnsi="Calibri"/>
                <w:b/>
                <w:bCs/>
                <w:color w:val="000000"/>
              </w:rPr>
            </w:pPr>
          </w:p>
        </w:tc>
      </w:tr>
      <w:tr w:rsidR="00C96101" w:rsidTr="00C96101">
        <w:trPr>
          <w:trHeight w:val="762"/>
        </w:trPr>
        <w:tc>
          <w:tcPr>
            <w:tcW w:w="967" w:type="dxa"/>
            <w:tcBorders>
              <w:top w:val="single" w:sz="4" w:space="0" w:color="auto"/>
              <w:left w:val="single" w:sz="4" w:space="0" w:color="auto"/>
              <w:bottom w:val="nil"/>
              <w:right w:val="single" w:sz="4" w:space="0" w:color="auto"/>
            </w:tcBorders>
            <w:shd w:val="clear" w:color="auto" w:fill="E6B9B8"/>
            <w:vAlign w:val="center"/>
            <w:hideMark/>
          </w:tcPr>
          <w:p w:rsidR="00C96101" w:rsidRDefault="00C96101">
            <w:pPr>
              <w:jc w:val="center"/>
              <w:rPr>
                <w:rFonts w:ascii="Calibri" w:hAnsi="Calibri"/>
                <w:b/>
                <w:bCs/>
                <w:color w:val="000000"/>
              </w:rPr>
            </w:pPr>
            <w:r>
              <w:rPr>
                <w:rFonts w:ascii="Calibri" w:hAnsi="Calibri"/>
                <w:b/>
                <w:bCs/>
                <w:color w:val="000000"/>
                <w:sz w:val="22"/>
                <w:szCs w:val="22"/>
              </w:rPr>
              <w:t>ΔΡΑΣΗ</w:t>
            </w:r>
          </w:p>
        </w:tc>
        <w:tc>
          <w:tcPr>
            <w:tcW w:w="2329" w:type="dxa"/>
            <w:tcBorders>
              <w:top w:val="single" w:sz="4" w:space="0" w:color="auto"/>
              <w:left w:val="nil"/>
              <w:bottom w:val="double" w:sz="6" w:space="0" w:color="auto"/>
              <w:right w:val="single" w:sz="4" w:space="0" w:color="auto"/>
            </w:tcBorders>
            <w:shd w:val="clear" w:color="auto" w:fill="E6B9B8"/>
            <w:vAlign w:val="center"/>
            <w:hideMark/>
          </w:tcPr>
          <w:p w:rsidR="00C96101" w:rsidRDefault="00C96101">
            <w:pPr>
              <w:jc w:val="center"/>
              <w:rPr>
                <w:rFonts w:ascii="Calibri" w:hAnsi="Calibri"/>
                <w:b/>
                <w:bCs/>
                <w:color w:val="000000"/>
              </w:rPr>
            </w:pPr>
            <w:r>
              <w:rPr>
                <w:rFonts w:ascii="Calibri" w:hAnsi="Calibri"/>
                <w:b/>
                <w:bCs/>
                <w:color w:val="000000"/>
                <w:sz w:val="22"/>
                <w:szCs w:val="22"/>
              </w:rPr>
              <w:t>ΥΠΟΔΡΑΣΗ</w:t>
            </w:r>
          </w:p>
        </w:tc>
        <w:tc>
          <w:tcPr>
            <w:tcW w:w="3713" w:type="dxa"/>
            <w:tcBorders>
              <w:top w:val="single" w:sz="4" w:space="0" w:color="auto"/>
              <w:left w:val="nil"/>
              <w:bottom w:val="double" w:sz="6" w:space="0" w:color="auto"/>
              <w:right w:val="single" w:sz="4" w:space="0" w:color="auto"/>
            </w:tcBorders>
            <w:shd w:val="clear" w:color="auto" w:fill="E6B9B8"/>
            <w:vAlign w:val="center"/>
            <w:hideMark/>
          </w:tcPr>
          <w:p w:rsidR="00C96101" w:rsidRDefault="00C96101">
            <w:pPr>
              <w:jc w:val="center"/>
              <w:rPr>
                <w:rFonts w:ascii="Calibri" w:hAnsi="Calibri"/>
                <w:b/>
                <w:bCs/>
                <w:color w:val="000000"/>
              </w:rPr>
            </w:pPr>
            <w:r>
              <w:rPr>
                <w:rFonts w:ascii="Calibri" w:hAnsi="Calibri"/>
                <w:b/>
                <w:bCs/>
                <w:color w:val="000000"/>
                <w:sz w:val="22"/>
                <w:szCs w:val="22"/>
              </w:rPr>
              <w:t>ΤΙΤΛΟΣ ΥΠΟΔΡΑΣΗΣ</w:t>
            </w:r>
          </w:p>
        </w:tc>
        <w:tc>
          <w:tcPr>
            <w:tcW w:w="1246" w:type="dxa"/>
            <w:tcBorders>
              <w:top w:val="single" w:sz="4" w:space="0" w:color="auto"/>
              <w:left w:val="nil"/>
              <w:bottom w:val="double" w:sz="6" w:space="0" w:color="auto"/>
              <w:right w:val="single" w:sz="4" w:space="0" w:color="auto"/>
            </w:tcBorders>
            <w:shd w:val="clear" w:color="auto" w:fill="E6B9B8"/>
            <w:vAlign w:val="center"/>
            <w:hideMark/>
          </w:tcPr>
          <w:p w:rsidR="00C96101" w:rsidRDefault="00C96101">
            <w:pPr>
              <w:jc w:val="center"/>
              <w:rPr>
                <w:rFonts w:ascii="Calibri" w:hAnsi="Calibri"/>
                <w:b/>
                <w:bCs/>
                <w:color w:val="000000"/>
              </w:rPr>
            </w:pPr>
            <w:r>
              <w:rPr>
                <w:rFonts w:ascii="Calibri" w:hAnsi="Calibri"/>
                <w:b/>
                <w:bCs/>
                <w:color w:val="000000"/>
                <w:sz w:val="22"/>
                <w:szCs w:val="22"/>
              </w:rPr>
              <w:t xml:space="preserve">ΠΟΣΟΣΤΟ ΕΝΙΣΧΥΣΗΣ </w:t>
            </w:r>
          </w:p>
        </w:tc>
        <w:tc>
          <w:tcPr>
            <w:tcW w:w="2285" w:type="dxa"/>
            <w:tcBorders>
              <w:top w:val="single" w:sz="4" w:space="0" w:color="auto"/>
              <w:left w:val="nil"/>
              <w:bottom w:val="double" w:sz="6" w:space="0" w:color="auto"/>
              <w:right w:val="single" w:sz="4" w:space="0" w:color="auto"/>
            </w:tcBorders>
            <w:shd w:val="clear" w:color="auto" w:fill="E6B9B8"/>
            <w:vAlign w:val="center"/>
            <w:hideMark/>
          </w:tcPr>
          <w:p w:rsidR="00C96101" w:rsidRDefault="00C96101">
            <w:pPr>
              <w:jc w:val="center"/>
              <w:rPr>
                <w:rFonts w:ascii="Calibri" w:hAnsi="Calibri"/>
                <w:b/>
                <w:bCs/>
                <w:color w:val="000000"/>
              </w:rPr>
            </w:pPr>
            <w:r>
              <w:rPr>
                <w:rFonts w:ascii="Calibri" w:hAnsi="Calibri"/>
                <w:b/>
                <w:bCs/>
                <w:color w:val="000000"/>
                <w:sz w:val="22"/>
                <w:szCs w:val="22"/>
              </w:rPr>
              <w:t>ΚΑΝΟΝΙΣΜΟΣ</w:t>
            </w:r>
          </w:p>
        </w:tc>
        <w:tc>
          <w:tcPr>
            <w:tcW w:w="3889" w:type="dxa"/>
            <w:tcBorders>
              <w:top w:val="single" w:sz="4" w:space="0" w:color="auto"/>
              <w:left w:val="nil"/>
              <w:bottom w:val="double" w:sz="6" w:space="0" w:color="auto"/>
              <w:right w:val="single" w:sz="4" w:space="0" w:color="auto"/>
            </w:tcBorders>
            <w:shd w:val="clear" w:color="auto" w:fill="E6B9B8"/>
            <w:vAlign w:val="center"/>
            <w:hideMark/>
          </w:tcPr>
          <w:p w:rsidR="00C96101" w:rsidRDefault="00C96101">
            <w:pPr>
              <w:jc w:val="center"/>
              <w:rPr>
                <w:rFonts w:ascii="Calibri" w:hAnsi="Calibri"/>
                <w:b/>
                <w:bCs/>
                <w:color w:val="000000"/>
              </w:rPr>
            </w:pPr>
            <w:r>
              <w:rPr>
                <w:rFonts w:ascii="Calibri" w:hAnsi="Calibri"/>
                <w:b/>
                <w:bCs/>
                <w:color w:val="000000"/>
                <w:sz w:val="22"/>
                <w:szCs w:val="22"/>
              </w:rPr>
              <w:t xml:space="preserve">ΕΙΔΙΚΟΙ ΟΡΟΙ </w:t>
            </w:r>
          </w:p>
        </w:tc>
      </w:tr>
      <w:tr w:rsidR="003E7836" w:rsidTr="00C96101">
        <w:trPr>
          <w:trHeight w:val="1506"/>
        </w:trPr>
        <w:tc>
          <w:tcPr>
            <w:tcW w:w="967" w:type="dxa"/>
            <w:vMerge w:val="restart"/>
            <w:tcBorders>
              <w:top w:val="nil"/>
              <w:left w:val="single" w:sz="4" w:space="0" w:color="auto"/>
              <w:bottom w:val="single" w:sz="4" w:space="0" w:color="auto"/>
              <w:right w:val="single" w:sz="4" w:space="0" w:color="auto"/>
            </w:tcBorders>
            <w:textDirection w:val="btLr"/>
            <w:vAlign w:val="center"/>
            <w:hideMark/>
          </w:tcPr>
          <w:p w:rsidR="003E7836" w:rsidRDefault="003E7836">
            <w:pPr>
              <w:jc w:val="center"/>
              <w:rPr>
                <w:rFonts w:ascii="Calibri" w:hAnsi="Calibri"/>
                <w:color w:val="000000"/>
              </w:rPr>
            </w:pPr>
            <w:r>
              <w:rPr>
                <w:rFonts w:ascii="Calibri" w:hAnsi="Calibri"/>
                <w:color w:val="000000"/>
                <w:sz w:val="22"/>
                <w:szCs w:val="22"/>
              </w:rPr>
              <w:t>19.2.2  Ανάπτυξη / βελτίωση της επιχειρηματικότητας και  ανταγωνιστικότητας της περιοχή εφαρμογής σε εξειδικευμένους τομείς, περιοχές ή δικαιούχους</w:t>
            </w:r>
          </w:p>
        </w:tc>
        <w:tc>
          <w:tcPr>
            <w:tcW w:w="2329" w:type="dxa"/>
            <w:tcBorders>
              <w:top w:val="nil"/>
              <w:left w:val="nil"/>
              <w:bottom w:val="single" w:sz="4" w:space="0" w:color="auto"/>
              <w:right w:val="single" w:sz="4" w:space="0" w:color="auto"/>
            </w:tcBorders>
            <w:vAlign w:val="center"/>
            <w:hideMark/>
          </w:tcPr>
          <w:p w:rsidR="003E7836" w:rsidRDefault="003E7836">
            <w:pPr>
              <w:jc w:val="center"/>
              <w:rPr>
                <w:rFonts w:ascii="Calibri" w:hAnsi="Calibri"/>
                <w:color w:val="000000"/>
              </w:rPr>
            </w:pPr>
            <w:r>
              <w:rPr>
                <w:rFonts w:ascii="Calibri" w:hAnsi="Calibri"/>
                <w:color w:val="000000"/>
                <w:sz w:val="22"/>
                <w:szCs w:val="22"/>
              </w:rPr>
              <w:t>19.2.2.</w:t>
            </w:r>
            <w:r w:rsidR="001D791F">
              <w:rPr>
                <w:rFonts w:ascii="Calibri" w:hAnsi="Calibri"/>
                <w:color w:val="000000"/>
                <w:sz w:val="22"/>
                <w:szCs w:val="22"/>
              </w:rPr>
              <w:t>2</w:t>
            </w:r>
          </w:p>
        </w:tc>
        <w:tc>
          <w:tcPr>
            <w:tcW w:w="3713" w:type="dxa"/>
            <w:tcBorders>
              <w:top w:val="nil"/>
              <w:left w:val="nil"/>
              <w:bottom w:val="single" w:sz="4" w:space="0" w:color="auto"/>
              <w:right w:val="single" w:sz="4" w:space="0" w:color="auto"/>
            </w:tcBorders>
            <w:vAlign w:val="center"/>
            <w:hideMark/>
          </w:tcPr>
          <w:p w:rsidR="003E7836" w:rsidRDefault="001D791F">
            <w:pPr>
              <w:jc w:val="center"/>
              <w:rPr>
                <w:rFonts w:ascii="Calibri" w:hAnsi="Calibri"/>
                <w:color w:val="000000"/>
              </w:rPr>
            </w:pPr>
            <w:r>
              <w:rPr>
                <w:rFonts w:ascii="Calibri" w:hAnsi="Calibri"/>
                <w:color w:val="000000"/>
                <w:sz w:val="22"/>
                <w:szCs w:val="22"/>
              </w:rPr>
              <w:t>Ε</w:t>
            </w:r>
            <w:r w:rsidRPr="001D791F">
              <w:rPr>
                <w:rFonts w:ascii="Calibri" w:hAnsi="Calibri"/>
                <w:color w:val="000000"/>
                <w:sz w:val="22"/>
                <w:szCs w:val="22"/>
              </w:rPr>
              <w:t>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1246" w:type="dxa"/>
            <w:tcBorders>
              <w:top w:val="single" w:sz="4" w:space="0" w:color="auto"/>
              <w:left w:val="nil"/>
              <w:bottom w:val="single" w:sz="4" w:space="0" w:color="auto"/>
              <w:right w:val="single" w:sz="4" w:space="0" w:color="auto"/>
            </w:tcBorders>
            <w:vAlign w:val="center"/>
            <w:hideMark/>
          </w:tcPr>
          <w:p w:rsidR="003E7836" w:rsidRDefault="001D791F">
            <w:pPr>
              <w:jc w:val="center"/>
              <w:rPr>
                <w:rFonts w:ascii="Calibri" w:hAnsi="Calibri"/>
                <w:color w:val="000000"/>
              </w:rPr>
            </w:pPr>
            <w:r>
              <w:rPr>
                <w:rFonts w:ascii="Calibri" w:hAnsi="Calibri"/>
                <w:color w:val="000000"/>
                <w:sz w:val="22"/>
                <w:szCs w:val="22"/>
              </w:rPr>
              <w:t>50</w:t>
            </w:r>
            <w:r w:rsidR="003E7836">
              <w:rPr>
                <w:rFonts w:ascii="Calibri" w:hAnsi="Calibri"/>
                <w:color w:val="000000"/>
                <w:sz w:val="22"/>
                <w:szCs w:val="22"/>
              </w:rPr>
              <w:t>%</w:t>
            </w:r>
          </w:p>
        </w:tc>
        <w:tc>
          <w:tcPr>
            <w:tcW w:w="2285" w:type="dxa"/>
            <w:tcBorders>
              <w:top w:val="nil"/>
              <w:left w:val="nil"/>
              <w:bottom w:val="single" w:sz="4" w:space="0" w:color="auto"/>
              <w:right w:val="single" w:sz="4" w:space="0" w:color="auto"/>
            </w:tcBorders>
            <w:vAlign w:val="center"/>
            <w:hideMark/>
          </w:tcPr>
          <w:p w:rsidR="003E7836" w:rsidRPr="00A961B5" w:rsidRDefault="003E7836" w:rsidP="008D4B8C">
            <w:pPr>
              <w:jc w:val="center"/>
              <w:rPr>
                <w:rFonts w:ascii="Calibri" w:hAnsi="Calibri"/>
                <w:color w:val="000000"/>
              </w:rPr>
            </w:pPr>
            <w:r w:rsidRPr="009574AC">
              <w:rPr>
                <w:rFonts w:ascii="Calibri" w:hAnsi="Calibri"/>
                <w:color w:val="000000"/>
                <w:sz w:val="22"/>
                <w:szCs w:val="22"/>
              </w:rPr>
              <w:t>Κανονισμός (ΕΕ) 1407/2013 (DE MINIMIS)</w:t>
            </w:r>
            <w:r w:rsidRPr="00A961B5">
              <w:rPr>
                <w:rFonts w:ascii="Calibri" w:hAnsi="Calibri"/>
                <w:color w:val="000000"/>
                <w:sz w:val="22"/>
                <w:szCs w:val="22"/>
              </w:rPr>
              <w:t xml:space="preserve"> </w:t>
            </w:r>
            <w:r>
              <w:rPr>
                <w:rFonts w:ascii="Calibri" w:hAnsi="Calibri"/>
                <w:color w:val="000000"/>
                <w:sz w:val="22"/>
                <w:szCs w:val="22"/>
              </w:rPr>
              <w:t xml:space="preserve">και </w:t>
            </w:r>
            <w:r w:rsidRPr="00A961B5">
              <w:rPr>
                <w:rFonts w:ascii="Calibri" w:hAnsi="Calibri"/>
                <w:color w:val="000000"/>
                <w:sz w:val="22"/>
                <w:szCs w:val="22"/>
              </w:rPr>
              <w:t>Κανονισμός (ΕΕ) 1305/2013, άρθρο 17</w:t>
            </w:r>
          </w:p>
        </w:tc>
        <w:tc>
          <w:tcPr>
            <w:tcW w:w="3889" w:type="dxa"/>
            <w:tcBorders>
              <w:top w:val="nil"/>
              <w:left w:val="nil"/>
              <w:bottom w:val="nil"/>
              <w:right w:val="single" w:sz="4" w:space="0" w:color="auto"/>
            </w:tcBorders>
            <w:vAlign w:val="center"/>
            <w:hideMark/>
          </w:tcPr>
          <w:p w:rsidR="001D791F" w:rsidRDefault="001D791F" w:rsidP="001D791F">
            <w:pPr>
              <w:rPr>
                <w:rFonts w:ascii="Calibri" w:hAnsi="Calibri"/>
                <w:color w:val="000000"/>
              </w:rPr>
            </w:pPr>
            <w:r w:rsidRPr="003A00DD">
              <w:rPr>
                <w:rFonts w:ascii="Calibri" w:hAnsi="Calibri"/>
                <w:color w:val="000000"/>
                <w:sz w:val="22"/>
                <w:szCs w:val="22"/>
              </w:rPr>
              <w:t>Πολύ</w:t>
            </w:r>
            <w:r>
              <w:rPr>
                <w:rFonts w:ascii="Calibri" w:hAnsi="Calibri"/>
                <w:color w:val="000000"/>
                <w:sz w:val="22"/>
                <w:szCs w:val="22"/>
              </w:rPr>
              <w:t xml:space="preserve"> Μικρές έως Μεγάλες </w:t>
            </w:r>
            <w:r w:rsidRPr="003A00DD">
              <w:rPr>
                <w:rFonts w:ascii="Calibri" w:hAnsi="Calibri"/>
                <w:color w:val="000000"/>
                <w:sz w:val="22"/>
                <w:szCs w:val="22"/>
              </w:rPr>
              <w:t>Επιχειρήσεις</w:t>
            </w:r>
            <w:r>
              <w:rPr>
                <w:rFonts w:ascii="Calibri" w:hAnsi="Calibri"/>
                <w:color w:val="000000"/>
                <w:sz w:val="22"/>
                <w:szCs w:val="22"/>
              </w:rPr>
              <w:t xml:space="preserve"> </w:t>
            </w:r>
          </w:p>
          <w:p w:rsidR="003E7836" w:rsidRDefault="003E7836" w:rsidP="003A00DD">
            <w:pPr>
              <w:rPr>
                <w:rFonts w:ascii="Calibri" w:hAnsi="Calibri"/>
                <w:color w:val="000000"/>
              </w:rPr>
            </w:pPr>
          </w:p>
        </w:tc>
      </w:tr>
      <w:tr w:rsidR="003E7836" w:rsidTr="00C96101">
        <w:trPr>
          <w:trHeight w:val="2769"/>
        </w:trPr>
        <w:tc>
          <w:tcPr>
            <w:tcW w:w="0" w:type="auto"/>
            <w:vMerge/>
            <w:tcBorders>
              <w:top w:val="nil"/>
              <w:left w:val="single" w:sz="4" w:space="0" w:color="auto"/>
              <w:bottom w:val="single" w:sz="4" w:space="0" w:color="auto"/>
              <w:right w:val="single" w:sz="4" w:space="0" w:color="auto"/>
            </w:tcBorders>
            <w:vAlign w:val="center"/>
            <w:hideMark/>
          </w:tcPr>
          <w:p w:rsidR="003E7836" w:rsidRDefault="003E7836">
            <w:pPr>
              <w:rPr>
                <w:rFonts w:ascii="Calibri" w:hAnsi="Calibri"/>
                <w:color w:val="000000"/>
              </w:rPr>
            </w:pPr>
          </w:p>
        </w:tc>
        <w:tc>
          <w:tcPr>
            <w:tcW w:w="2329" w:type="dxa"/>
            <w:tcBorders>
              <w:top w:val="nil"/>
              <w:left w:val="nil"/>
              <w:bottom w:val="single" w:sz="4" w:space="0" w:color="auto"/>
              <w:right w:val="single" w:sz="4" w:space="0" w:color="auto"/>
            </w:tcBorders>
            <w:vAlign w:val="center"/>
            <w:hideMark/>
          </w:tcPr>
          <w:p w:rsidR="003E7836" w:rsidRDefault="003E7836">
            <w:pPr>
              <w:jc w:val="center"/>
              <w:rPr>
                <w:rFonts w:ascii="Calibri" w:hAnsi="Calibri"/>
                <w:color w:val="000000"/>
              </w:rPr>
            </w:pPr>
            <w:r>
              <w:rPr>
                <w:rFonts w:ascii="Calibri" w:hAnsi="Calibri"/>
                <w:color w:val="000000"/>
                <w:sz w:val="22"/>
                <w:szCs w:val="22"/>
              </w:rPr>
              <w:t>19.2.2.3</w:t>
            </w:r>
          </w:p>
        </w:tc>
        <w:tc>
          <w:tcPr>
            <w:tcW w:w="3713" w:type="dxa"/>
            <w:tcBorders>
              <w:top w:val="nil"/>
              <w:left w:val="nil"/>
              <w:bottom w:val="single" w:sz="4" w:space="0" w:color="auto"/>
              <w:right w:val="single" w:sz="4" w:space="0" w:color="auto"/>
            </w:tcBorders>
            <w:vAlign w:val="center"/>
            <w:hideMark/>
          </w:tcPr>
          <w:p w:rsidR="003E7836" w:rsidRDefault="003E7836">
            <w:pPr>
              <w:jc w:val="center"/>
              <w:rPr>
                <w:rFonts w:ascii="Calibri" w:hAnsi="Calibri"/>
                <w:color w:val="000000"/>
              </w:rPr>
            </w:pPr>
            <w:r>
              <w:rPr>
                <w:rFonts w:ascii="Calibri" w:hAnsi="Calibri"/>
                <w:color w:val="000000"/>
                <w:sz w:val="22"/>
                <w:szCs w:val="22"/>
              </w:rPr>
              <w:t>Ενίσχυση επενδύσεων στον τομέα του τουρισμού με σκοπό την εξυπηρέτηση ειδικών στόχων της τοπικής στρατηγικής.</w:t>
            </w:r>
          </w:p>
        </w:tc>
        <w:tc>
          <w:tcPr>
            <w:tcW w:w="1246" w:type="dxa"/>
            <w:tcBorders>
              <w:top w:val="nil"/>
              <w:left w:val="nil"/>
              <w:bottom w:val="single" w:sz="4" w:space="0" w:color="auto"/>
              <w:right w:val="single" w:sz="4" w:space="0" w:color="auto"/>
            </w:tcBorders>
            <w:vAlign w:val="center"/>
            <w:hideMark/>
          </w:tcPr>
          <w:p w:rsidR="003E7836" w:rsidRDefault="003E7836">
            <w:pPr>
              <w:jc w:val="center"/>
              <w:rPr>
                <w:rFonts w:ascii="Calibri" w:hAnsi="Calibri"/>
                <w:color w:val="000000"/>
              </w:rPr>
            </w:pPr>
            <w:r>
              <w:rPr>
                <w:rFonts w:ascii="Calibri" w:hAnsi="Calibri"/>
                <w:color w:val="000000"/>
                <w:sz w:val="22"/>
                <w:szCs w:val="22"/>
              </w:rPr>
              <w:t>6</w:t>
            </w:r>
            <w:r>
              <w:rPr>
                <w:rFonts w:ascii="Calibri" w:hAnsi="Calibri"/>
                <w:color w:val="000000"/>
                <w:sz w:val="22"/>
                <w:szCs w:val="22"/>
                <w:lang w:val="en-US"/>
              </w:rPr>
              <w:t>5</w:t>
            </w:r>
            <w:r>
              <w:rPr>
                <w:rFonts w:ascii="Calibri" w:hAnsi="Calibri"/>
                <w:color w:val="000000"/>
                <w:sz w:val="22"/>
                <w:szCs w:val="22"/>
              </w:rPr>
              <w:t>%</w:t>
            </w:r>
          </w:p>
        </w:tc>
        <w:tc>
          <w:tcPr>
            <w:tcW w:w="2285" w:type="dxa"/>
            <w:tcBorders>
              <w:top w:val="nil"/>
              <w:left w:val="nil"/>
              <w:bottom w:val="single" w:sz="4" w:space="0" w:color="auto"/>
              <w:right w:val="single" w:sz="4" w:space="0" w:color="auto"/>
            </w:tcBorders>
            <w:vAlign w:val="center"/>
            <w:hideMark/>
          </w:tcPr>
          <w:p w:rsidR="003E7836" w:rsidRPr="009574AC" w:rsidRDefault="003E7836" w:rsidP="008D4B8C">
            <w:pPr>
              <w:jc w:val="center"/>
              <w:rPr>
                <w:rFonts w:ascii="Calibri" w:hAnsi="Calibri"/>
                <w:color w:val="000000"/>
              </w:rPr>
            </w:pPr>
            <w:r w:rsidRPr="009574AC">
              <w:rPr>
                <w:rFonts w:ascii="Calibri" w:hAnsi="Calibri"/>
                <w:color w:val="000000"/>
                <w:sz w:val="22"/>
                <w:szCs w:val="22"/>
              </w:rPr>
              <w:t>Κανονισμός (ΕΕ) 1407/2013 (DE MINIMIS)</w:t>
            </w:r>
            <w:r>
              <w:rPr>
                <w:rFonts w:ascii="Calibri" w:hAnsi="Calibri"/>
                <w:color w:val="000000"/>
                <w:sz w:val="22"/>
                <w:szCs w:val="22"/>
              </w:rPr>
              <w:t xml:space="preserve"> και </w:t>
            </w:r>
            <w:r w:rsidRPr="00A961B5">
              <w:rPr>
                <w:rFonts w:ascii="Calibri" w:hAnsi="Calibri"/>
                <w:color w:val="000000"/>
                <w:sz w:val="22"/>
                <w:szCs w:val="22"/>
              </w:rPr>
              <w:t>Κανονισμός (ΕΕ) 1305/2013, άρθρο 1</w:t>
            </w:r>
            <w:r>
              <w:rPr>
                <w:rFonts w:ascii="Calibri" w:hAnsi="Calibri"/>
                <w:color w:val="000000"/>
                <w:sz w:val="22"/>
                <w:szCs w:val="22"/>
              </w:rPr>
              <w:t>9</w:t>
            </w:r>
          </w:p>
        </w:tc>
        <w:tc>
          <w:tcPr>
            <w:tcW w:w="3889" w:type="dxa"/>
            <w:tcBorders>
              <w:top w:val="single" w:sz="4" w:space="0" w:color="auto"/>
              <w:left w:val="nil"/>
              <w:bottom w:val="single" w:sz="4" w:space="0" w:color="auto"/>
              <w:right w:val="single" w:sz="4" w:space="0" w:color="auto"/>
            </w:tcBorders>
            <w:vAlign w:val="center"/>
            <w:hideMark/>
          </w:tcPr>
          <w:p w:rsidR="003E7836" w:rsidRDefault="003A00DD" w:rsidP="003A00DD">
            <w:pPr>
              <w:rPr>
                <w:rFonts w:ascii="Calibri" w:hAnsi="Calibri"/>
              </w:rPr>
            </w:pPr>
            <w:r w:rsidRPr="003A00DD">
              <w:rPr>
                <w:rFonts w:ascii="Calibri" w:hAnsi="Calibri"/>
                <w:color w:val="000000"/>
                <w:sz w:val="22"/>
                <w:szCs w:val="22"/>
              </w:rPr>
              <w:t>Πολύ</w:t>
            </w:r>
            <w:r>
              <w:rPr>
                <w:rFonts w:ascii="Calibri" w:hAnsi="Calibri"/>
                <w:color w:val="000000"/>
                <w:sz w:val="22"/>
                <w:szCs w:val="22"/>
              </w:rPr>
              <w:t xml:space="preserve"> Μικρές έως Μικρές </w:t>
            </w:r>
            <w:r w:rsidRPr="003A00DD">
              <w:rPr>
                <w:rFonts w:ascii="Calibri" w:hAnsi="Calibri"/>
                <w:color w:val="000000"/>
                <w:sz w:val="22"/>
                <w:szCs w:val="22"/>
              </w:rPr>
              <w:t>Επιχειρήσεις</w:t>
            </w:r>
            <w:r>
              <w:rPr>
                <w:rFonts w:ascii="Calibri" w:hAnsi="Calibri"/>
                <w:color w:val="000000"/>
                <w:sz w:val="22"/>
                <w:szCs w:val="22"/>
              </w:rPr>
              <w:t xml:space="preserve"> </w:t>
            </w:r>
            <w:r w:rsidR="003E7836">
              <w:rPr>
                <w:rFonts w:ascii="Calibri" w:hAnsi="Calibri"/>
                <w:sz w:val="22"/>
                <w:szCs w:val="22"/>
              </w:rPr>
              <w:t xml:space="preserve">Περιλαμβάνεται η ενίσχυση επενδύσεων εκσυγχρονισμού  και επέκτασης τουριστικών επιχειρήσεων </w:t>
            </w:r>
          </w:p>
        </w:tc>
      </w:tr>
      <w:tr w:rsidR="003E7836" w:rsidTr="00C96101">
        <w:trPr>
          <w:trHeight w:val="1914"/>
        </w:trPr>
        <w:tc>
          <w:tcPr>
            <w:tcW w:w="0" w:type="auto"/>
            <w:vMerge/>
            <w:tcBorders>
              <w:top w:val="nil"/>
              <w:left w:val="single" w:sz="4" w:space="0" w:color="auto"/>
              <w:bottom w:val="single" w:sz="4" w:space="0" w:color="auto"/>
              <w:right w:val="single" w:sz="4" w:space="0" w:color="auto"/>
            </w:tcBorders>
            <w:vAlign w:val="center"/>
            <w:hideMark/>
          </w:tcPr>
          <w:p w:rsidR="003E7836" w:rsidRDefault="003E7836">
            <w:pPr>
              <w:rPr>
                <w:rFonts w:ascii="Calibri" w:hAnsi="Calibri"/>
                <w:color w:val="000000"/>
              </w:rPr>
            </w:pPr>
          </w:p>
        </w:tc>
        <w:tc>
          <w:tcPr>
            <w:tcW w:w="2329" w:type="dxa"/>
            <w:tcBorders>
              <w:top w:val="nil"/>
              <w:left w:val="nil"/>
              <w:bottom w:val="single" w:sz="4" w:space="0" w:color="auto"/>
              <w:right w:val="single" w:sz="4" w:space="0" w:color="auto"/>
            </w:tcBorders>
            <w:vAlign w:val="center"/>
            <w:hideMark/>
          </w:tcPr>
          <w:p w:rsidR="003E7836" w:rsidRDefault="003E7836">
            <w:pPr>
              <w:jc w:val="center"/>
              <w:rPr>
                <w:rFonts w:ascii="Calibri" w:hAnsi="Calibri"/>
                <w:color w:val="000000"/>
              </w:rPr>
            </w:pPr>
            <w:r>
              <w:rPr>
                <w:rFonts w:ascii="Calibri" w:hAnsi="Calibri"/>
                <w:color w:val="000000"/>
                <w:sz w:val="22"/>
                <w:szCs w:val="22"/>
              </w:rPr>
              <w:t>19.2.2.4</w:t>
            </w:r>
          </w:p>
        </w:tc>
        <w:tc>
          <w:tcPr>
            <w:tcW w:w="3713" w:type="dxa"/>
            <w:tcBorders>
              <w:top w:val="nil"/>
              <w:left w:val="nil"/>
              <w:bottom w:val="single" w:sz="4" w:space="0" w:color="auto"/>
              <w:right w:val="single" w:sz="4" w:space="0" w:color="auto"/>
            </w:tcBorders>
            <w:vAlign w:val="center"/>
            <w:hideMark/>
          </w:tcPr>
          <w:p w:rsidR="003E7836" w:rsidRDefault="003E7836">
            <w:pPr>
              <w:jc w:val="center"/>
              <w:rPr>
                <w:rFonts w:ascii="Calibri" w:hAnsi="Calibri"/>
                <w:color w:val="000000"/>
              </w:rPr>
            </w:pPr>
            <w:r>
              <w:rPr>
                <w:rFonts w:ascii="Calibri" w:hAnsi="Calibri"/>
                <w:color w:val="000000"/>
                <w:sz w:val="22"/>
                <w:szCs w:val="22"/>
              </w:rPr>
              <w:t>Ενίσχυση επενδύσεων στους τομείς της βιοτεχνίας, χειροτεχνίας, παραγωγής ειδών μετά την 1</w:t>
            </w:r>
            <w:r>
              <w:rPr>
                <w:rFonts w:ascii="Calibri" w:hAnsi="Calibri"/>
                <w:color w:val="000000"/>
                <w:sz w:val="22"/>
                <w:szCs w:val="22"/>
                <w:vertAlign w:val="superscript"/>
              </w:rPr>
              <w:t>η</w:t>
            </w:r>
            <w:r>
              <w:rPr>
                <w:rFonts w:ascii="Calibri" w:hAnsi="Calibri"/>
                <w:color w:val="000000"/>
                <w:sz w:val="22"/>
                <w:szCs w:val="22"/>
              </w:rPr>
              <w:t xml:space="preserve"> μεταποίηση, και του εμπορίου με σκοπό την εξυπηρέτηση ειδικών στόχων της τοπικής στρατηγικής.</w:t>
            </w:r>
          </w:p>
        </w:tc>
        <w:tc>
          <w:tcPr>
            <w:tcW w:w="1246" w:type="dxa"/>
            <w:tcBorders>
              <w:top w:val="nil"/>
              <w:left w:val="nil"/>
              <w:bottom w:val="single" w:sz="4" w:space="0" w:color="auto"/>
              <w:right w:val="single" w:sz="4" w:space="0" w:color="auto"/>
            </w:tcBorders>
            <w:vAlign w:val="center"/>
            <w:hideMark/>
          </w:tcPr>
          <w:p w:rsidR="003E7836" w:rsidRDefault="003E7836">
            <w:pPr>
              <w:jc w:val="center"/>
              <w:rPr>
                <w:rFonts w:ascii="Calibri" w:hAnsi="Calibri"/>
                <w:color w:val="000000"/>
              </w:rPr>
            </w:pPr>
            <w:r>
              <w:rPr>
                <w:rFonts w:ascii="Calibri" w:hAnsi="Calibri"/>
                <w:color w:val="000000"/>
                <w:sz w:val="22"/>
                <w:szCs w:val="22"/>
              </w:rPr>
              <w:t>6</w:t>
            </w:r>
            <w:r>
              <w:rPr>
                <w:rFonts w:ascii="Calibri" w:hAnsi="Calibri"/>
                <w:color w:val="000000"/>
                <w:sz w:val="22"/>
                <w:szCs w:val="22"/>
                <w:lang w:val="en-US"/>
              </w:rPr>
              <w:t>5</w:t>
            </w:r>
            <w:r>
              <w:rPr>
                <w:rFonts w:ascii="Calibri" w:hAnsi="Calibri"/>
                <w:color w:val="000000"/>
                <w:sz w:val="22"/>
                <w:szCs w:val="22"/>
              </w:rPr>
              <w:t>%</w:t>
            </w:r>
          </w:p>
        </w:tc>
        <w:tc>
          <w:tcPr>
            <w:tcW w:w="2285" w:type="dxa"/>
            <w:tcBorders>
              <w:top w:val="nil"/>
              <w:left w:val="nil"/>
              <w:bottom w:val="single" w:sz="4" w:space="0" w:color="auto"/>
              <w:right w:val="single" w:sz="4" w:space="0" w:color="auto"/>
            </w:tcBorders>
            <w:vAlign w:val="center"/>
            <w:hideMark/>
          </w:tcPr>
          <w:p w:rsidR="003E7836" w:rsidRPr="009574AC" w:rsidRDefault="003E7836" w:rsidP="008D4B8C">
            <w:pPr>
              <w:jc w:val="center"/>
              <w:rPr>
                <w:rFonts w:ascii="Calibri" w:hAnsi="Calibri"/>
                <w:color w:val="000000"/>
              </w:rPr>
            </w:pPr>
            <w:r w:rsidRPr="009574AC">
              <w:rPr>
                <w:rFonts w:ascii="Calibri" w:hAnsi="Calibri"/>
                <w:color w:val="000000"/>
                <w:sz w:val="22"/>
                <w:szCs w:val="22"/>
              </w:rPr>
              <w:t>Κανονισμός (ΕΕ) 1407/2013 (DE MINIMIS)</w:t>
            </w:r>
            <w:r>
              <w:rPr>
                <w:rFonts w:ascii="Calibri" w:hAnsi="Calibri"/>
                <w:color w:val="000000"/>
                <w:sz w:val="22"/>
                <w:szCs w:val="22"/>
              </w:rPr>
              <w:t xml:space="preserve"> και </w:t>
            </w:r>
            <w:r w:rsidRPr="00A961B5">
              <w:rPr>
                <w:rFonts w:ascii="Calibri" w:hAnsi="Calibri"/>
                <w:color w:val="000000"/>
                <w:sz w:val="22"/>
                <w:szCs w:val="22"/>
              </w:rPr>
              <w:t>Κανονισμός (ΕΕ) 1305/2013, άρθρο 1</w:t>
            </w:r>
            <w:r>
              <w:rPr>
                <w:rFonts w:ascii="Calibri" w:hAnsi="Calibri"/>
                <w:color w:val="000000"/>
                <w:sz w:val="22"/>
                <w:szCs w:val="22"/>
              </w:rPr>
              <w:t>9</w:t>
            </w:r>
          </w:p>
        </w:tc>
        <w:tc>
          <w:tcPr>
            <w:tcW w:w="3889" w:type="dxa"/>
            <w:tcBorders>
              <w:top w:val="nil"/>
              <w:left w:val="nil"/>
              <w:bottom w:val="single" w:sz="4" w:space="0" w:color="auto"/>
              <w:right w:val="single" w:sz="4" w:space="0" w:color="auto"/>
            </w:tcBorders>
            <w:vAlign w:val="center"/>
            <w:hideMark/>
          </w:tcPr>
          <w:p w:rsidR="003A00DD" w:rsidRDefault="003A00DD">
            <w:pPr>
              <w:rPr>
                <w:rFonts w:ascii="Calibri" w:hAnsi="Calibri"/>
                <w:color w:val="000000"/>
              </w:rPr>
            </w:pPr>
            <w:r w:rsidRPr="003A00DD">
              <w:rPr>
                <w:rFonts w:ascii="Calibri" w:hAnsi="Calibri"/>
                <w:color w:val="000000"/>
                <w:sz w:val="22"/>
                <w:szCs w:val="22"/>
              </w:rPr>
              <w:t>Πολύ</w:t>
            </w:r>
            <w:r>
              <w:rPr>
                <w:rFonts w:ascii="Calibri" w:hAnsi="Calibri"/>
                <w:color w:val="000000"/>
                <w:sz w:val="22"/>
                <w:szCs w:val="22"/>
              </w:rPr>
              <w:t xml:space="preserve"> Μικρές έως Μικρές </w:t>
            </w:r>
            <w:r w:rsidRPr="003A00DD">
              <w:rPr>
                <w:rFonts w:ascii="Calibri" w:hAnsi="Calibri"/>
                <w:color w:val="000000"/>
                <w:sz w:val="22"/>
                <w:szCs w:val="22"/>
              </w:rPr>
              <w:t>Επιχειρήσεις</w:t>
            </w:r>
            <w:r>
              <w:rPr>
                <w:rFonts w:ascii="Calibri" w:hAnsi="Calibri"/>
                <w:color w:val="000000"/>
                <w:sz w:val="22"/>
                <w:szCs w:val="22"/>
              </w:rPr>
              <w:t xml:space="preserve"> </w:t>
            </w:r>
          </w:p>
          <w:p w:rsidR="003E7836" w:rsidRDefault="003E7836">
            <w:pPr>
              <w:rPr>
                <w:rFonts w:ascii="Calibri" w:hAnsi="Calibri"/>
              </w:rPr>
            </w:pPr>
            <w:r>
              <w:rPr>
                <w:rFonts w:ascii="Calibri" w:hAnsi="Calibri"/>
                <w:sz w:val="22"/>
                <w:szCs w:val="22"/>
              </w:rPr>
              <w:t xml:space="preserve">Η </w:t>
            </w:r>
            <w:proofErr w:type="spellStart"/>
            <w:r>
              <w:rPr>
                <w:rFonts w:ascii="Calibri" w:hAnsi="Calibri"/>
                <w:sz w:val="22"/>
                <w:szCs w:val="22"/>
              </w:rPr>
              <w:t>Υπο</w:t>
            </w:r>
            <w:proofErr w:type="spellEnd"/>
            <w:r>
              <w:rPr>
                <w:rFonts w:ascii="Calibri" w:hAnsi="Calibri"/>
                <w:sz w:val="22"/>
                <w:szCs w:val="22"/>
              </w:rPr>
              <w:t xml:space="preserve">-Δράση περιλαμβάνει την επέκταση και τον εκσυγχρονισμό μικρών </w:t>
            </w:r>
            <w:r w:rsidR="00C14050">
              <w:rPr>
                <w:rFonts w:ascii="Calibri" w:hAnsi="Calibri"/>
                <w:sz w:val="22"/>
                <w:szCs w:val="22"/>
              </w:rPr>
              <w:t xml:space="preserve">και πολύ μικρών </w:t>
            </w:r>
            <w:r>
              <w:rPr>
                <w:rFonts w:ascii="Calibri" w:hAnsi="Calibri"/>
                <w:sz w:val="22"/>
                <w:szCs w:val="22"/>
              </w:rPr>
              <w:t>βιοτεχνικών μονάδων</w:t>
            </w:r>
          </w:p>
        </w:tc>
      </w:tr>
      <w:tr w:rsidR="003E7836" w:rsidTr="00C96101">
        <w:trPr>
          <w:trHeight w:val="1859"/>
        </w:trPr>
        <w:tc>
          <w:tcPr>
            <w:tcW w:w="0" w:type="auto"/>
            <w:vMerge/>
            <w:tcBorders>
              <w:top w:val="nil"/>
              <w:left w:val="single" w:sz="4" w:space="0" w:color="auto"/>
              <w:bottom w:val="single" w:sz="4" w:space="0" w:color="auto"/>
              <w:right w:val="single" w:sz="4" w:space="0" w:color="auto"/>
            </w:tcBorders>
            <w:vAlign w:val="center"/>
            <w:hideMark/>
          </w:tcPr>
          <w:p w:rsidR="003E7836" w:rsidRDefault="003E7836">
            <w:pPr>
              <w:rPr>
                <w:rFonts w:ascii="Calibri" w:hAnsi="Calibri"/>
                <w:color w:val="000000"/>
              </w:rPr>
            </w:pPr>
          </w:p>
        </w:tc>
        <w:tc>
          <w:tcPr>
            <w:tcW w:w="2329" w:type="dxa"/>
            <w:tcBorders>
              <w:top w:val="nil"/>
              <w:left w:val="nil"/>
              <w:bottom w:val="single" w:sz="4" w:space="0" w:color="auto"/>
              <w:right w:val="single" w:sz="4" w:space="0" w:color="auto"/>
            </w:tcBorders>
            <w:vAlign w:val="center"/>
            <w:hideMark/>
          </w:tcPr>
          <w:p w:rsidR="003E7836" w:rsidRDefault="003E7836">
            <w:pPr>
              <w:jc w:val="center"/>
              <w:rPr>
                <w:rFonts w:ascii="Calibri" w:hAnsi="Calibri"/>
                <w:color w:val="000000"/>
              </w:rPr>
            </w:pPr>
            <w:r>
              <w:rPr>
                <w:rFonts w:ascii="Calibri" w:hAnsi="Calibri"/>
                <w:color w:val="000000"/>
                <w:sz w:val="22"/>
                <w:szCs w:val="22"/>
              </w:rPr>
              <w:t>19.2.2.5</w:t>
            </w:r>
          </w:p>
        </w:tc>
        <w:tc>
          <w:tcPr>
            <w:tcW w:w="3713" w:type="dxa"/>
            <w:tcBorders>
              <w:top w:val="nil"/>
              <w:left w:val="nil"/>
              <w:bottom w:val="single" w:sz="4" w:space="0" w:color="auto"/>
              <w:right w:val="single" w:sz="4" w:space="0" w:color="auto"/>
            </w:tcBorders>
            <w:vAlign w:val="center"/>
            <w:hideMark/>
          </w:tcPr>
          <w:p w:rsidR="003E7836" w:rsidRDefault="003E7836">
            <w:pPr>
              <w:jc w:val="center"/>
              <w:rPr>
                <w:rFonts w:ascii="Calibri" w:hAnsi="Calibri"/>
                <w:color w:val="000000"/>
              </w:rPr>
            </w:pPr>
            <w:r>
              <w:rPr>
                <w:rFonts w:ascii="Calibri" w:hAnsi="Calibri"/>
                <w:color w:val="000000"/>
                <w:sz w:val="22"/>
                <w:szCs w:val="22"/>
              </w:rPr>
              <w:t>Ενίσχυση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ειδικών στόχων της τοπικής στρατηγικής.</w:t>
            </w:r>
          </w:p>
        </w:tc>
        <w:tc>
          <w:tcPr>
            <w:tcW w:w="1246" w:type="dxa"/>
            <w:tcBorders>
              <w:top w:val="nil"/>
              <w:left w:val="nil"/>
              <w:bottom w:val="single" w:sz="4" w:space="0" w:color="auto"/>
              <w:right w:val="single" w:sz="4" w:space="0" w:color="auto"/>
            </w:tcBorders>
            <w:vAlign w:val="center"/>
            <w:hideMark/>
          </w:tcPr>
          <w:p w:rsidR="003E7836" w:rsidRDefault="003E7836">
            <w:pPr>
              <w:jc w:val="center"/>
              <w:rPr>
                <w:rFonts w:ascii="Calibri" w:hAnsi="Calibri"/>
                <w:color w:val="000000"/>
              </w:rPr>
            </w:pPr>
            <w:r>
              <w:rPr>
                <w:rFonts w:ascii="Calibri" w:hAnsi="Calibri"/>
                <w:color w:val="000000"/>
                <w:sz w:val="22"/>
                <w:szCs w:val="22"/>
              </w:rPr>
              <w:t>6</w:t>
            </w:r>
            <w:r>
              <w:rPr>
                <w:rFonts w:ascii="Calibri" w:hAnsi="Calibri"/>
                <w:color w:val="000000"/>
                <w:sz w:val="22"/>
                <w:szCs w:val="22"/>
                <w:lang w:val="en-US"/>
              </w:rPr>
              <w:t>5</w:t>
            </w:r>
            <w:r>
              <w:rPr>
                <w:rFonts w:ascii="Calibri" w:hAnsi="Calibri"/>
                <w:color w:val="000000"/>
                <w:sz w:val="22"/>
                <w:szCs w:val="22"/>
              </w:rPr>
              <w:t>%</w:t>
            </w:r>
          </w:p>
        </w:tc>
        <w:tc>
          <w:tcPr>
            <w:tcW w:w="2285" w:type="dxa"/>
            <w:tcBorders>
              <w:top w:val="nil"/>
              <w:left w:val="nil"/>
              <w:bottom w:val="single" w:sz="4" w:space="0" w:color="auto"/>
              <w:right w:val="single" w:sz="4" w:space="0" w:color="auto"/>
            </w:tcBorders>
            <w:vAlign w:val="center"/>
            <w:hideMark/>
          </w:tcPr>
          <w:p w:rsidR="003E7836" w:rsidRPr="009574AC" w:rsidRDefault="003E7836" w:rsidP="008D4B8C">
            <w:pPr>
              <w:jc w:val="center"/>
              <w:rPr>
                <w:rFonts w:ascii="Calibri" w:hAnsi="Calibri"/>
                <w:color w:val="000000"/>
              </w:rPr>
            </w:pPr>
            <w:r w:rsidRPr="009574AC">
              <w:rPr>
                <w:rFonts w:ascii="Calibri" w:hAnsi="Calibri"/>
                <w:color w:val="000000"/>
                <w:sz w:val="22"/>
                <w:szCs w:val="22"/>
              </w:rPr>
              <w:t>Κανονισμός (ΕΕ) 1407/2013 (DE MINIMIS)</w:t>
            </w:r>
            <w:r>
              <w:rPr>
                <w:rFonts w:ascii="Calibri" w:hAnsi="Calibri"/>
                <w:color w:val="000000"/>
                <w:sz w:val="22"/>
                <w:szCs w:val="22"/>
              </w:rPr>
              <w:t xml:space="preserve"> και </w:t>
            </w:r>
            <w:r w:rsidRPr="00A961B5">
              <w:rPr>
                <w:rFonts w:ascii="Calibri" w:hAnsi="Calibri"/>
                <w:color w:val="000000"/>
                <w:sz w:val="22"/>
                <w:szCs w:val="22"/>
              </w:rPr>
              <w:t>Κανονισμός (ΕΕ) 1305/2013, άρθρο 1</w:t>
            </w:r>
            <w:r>
              <w:rPr>
                <w:rFonts w:ascii="Calibri" w:hAnsi="Calibri"/>
                <w:color w:val="000000"/>
                <w:sz w:val="22"/>
                <w:szCs w:val="22"/>
              </w:rPr>
              <w:t>9</w:t>
            </w:r>
          </w:p>
        </w:tc>
        <w:tc>
          <w:tcPr>
            <w:tcW w:w="3889" w:type="dxa"/>
            <w:tcBorders>
              <w:top w:val="nil"/>
              <w:left w:val="nil"/>
              <w:bottom w:val="single" w:sz="4" w:space="0" w:color="auto"/>
              <w:right w:val="single" w:sz="4" w:space="0" w:color="auto"/>
            </w:tcBorders>
            <w:vAlign w:val="center"/>
            <w:hideMark/>
          </w:tcPr>
          <w:p w:rsidR="003A00DD" w:rsidRDefault="003A00DD">
            <w:pPr>
              <w:rPr>
                <w:rFonts w:ascii="Calibri" w:hAnsi="Calibri"/>
                <w:color w:val="000000"/>
              </w:rPr>
            </w:pPr>
            <w:r w:rsidRPr="003A00DD">
              <w:rPr>
                <w:rFonts w:ascii="Calibri" w:hAnsi="Calibri"/>
                <w:color w:val="000000"/>
                <w:sz w:val="22"/>
                <w:szCs w:val="22"/>
              </w:rPr>
              <w:t>Πολύ</w:t>
            </w:r>
            <w:r>
              <w:rPr>
                <w:rFonts w:ascii="Calibri" w:hAnsi="Calibri"/>
                <w:color w:val="000000"/>
                <w:sz w:val="22"/>
                <w:szCs w:val="22"/>
              </w:rPr>
              <w:t xml:space="preserve"> Μικρές έως Μικρές </w:t>
            </w:r>
            <w:r w:rsidRPr="003A00DD">
              <w:rPr>
                <w:rFonts w:ascii="Calibri" w:hAnsi="Calibri"/>
                <w:color w:val="000000"/>
                <w:sz w:val="22"/>
                <w:szCs w:val="22"/>
              </w:rPr>
              <w:t>Επιχειρήσεις</w:t>
            </w:r>
            <w:r>
              <w:rPr>
                <w:rFonts w:ascii="Calibri" w:hAnsi="Calibri"/>
                <w:color w:val="000000"/>
                <w:sz w:val="22"/>
                <w:szCs w:val="22"/>
              </w:rPr>
              <w:t xml:space="preserve"> </w:t>
            </w:r>
          </w:p>
          <w:p w:rsidR="003E7836" w:rsidRDefault="003E7836">
            <w:pPr>
              <w:rPr>
                <w:rFonts w:ascii="Calibri" w:hAnsi="Calibri"/>
              </w:rPr>
            </w:pPr>
            <w:r>
              <w:rPr>
                <w:rFonts w:ascii="Calibri" w:hAnsi="Calibri"/>
                <w:sz w:val="22"/>
                <w:szCs w:val="22"/>
              </w:rPr>
              <w:t>Η δράση περιλαμβάνει ενισχύσεις για επενδύσεις σε επέκταση ή/και εκσυγχρονισμό επιχειρήσεων παροχής υπηρεσιών</w:t>
            </w:r>
          </w:p>
        </w:tc>
      </w:tr>
      <w:tr w:rsidR="001D791F" w:rsidTr="001D791F">
        <w:trPr>
          <w:trHeight w:val="1506"/>
        </w:trPr>
        <w:tc>
          <w:tcPr>
            <w:tcW w:w="0" w:type="auto"/>
            <w:vMerge/>
            <w:tcBorders>
              <w:top w:val="nil"/>
              <w:left w:val="single" w:sz="4" w:space="0" w:color="auto"/>
              <w:bottom w:val="single" w:sz="4" w:space="0" w:color="auto"/>
              <w:right w:val="single" w:sz="4" w:space="0" w:color="auto"/>
            </w:tcBorders>
            <w:vAlign w:val="center"/>
            <w:hideMark/>
          </w:tcPr>
          <w:p w:rsidR="001D791F" w:rsidRDefault="001D791F">
            <w:pPr>
              <w:rPr>
                <w:rFonts w:ascii="Calibri" w:hAnsi="Calibri"/>
                <w:color w:val="000000"/>
              </w:rPr>
            </w:pPr>
          </w:p>
        </w:tc>
        <w:tc>
          <w:tcPr>
            <w:tcW w:w="2329" w:type="dxa"/>
            <w:vMerge w:val="restart"/>
            <w:tcBorders>
              <w:top w:val="single" w:sz="4" w:space="0" w:color="auto"/>
              <w:left w:val="nil"/>
              <w:right w:val="single" w:sz="4" w:space="0" w:color="auto"/>
            </w:tcBorders>
            <w:vAlign w:val="center"/>
            <w:hideMark/>
          </w:tcPr>
          <w:p w:rsidR="001D791F" w:rsidRDefault="001D791F">
            <w:pPr>
              <w:jc w:val="center"/>
              <w:rPr>
                <w:rFonts w:ascii="Calibri" w:hAnsi="Calibri"/>
                <w:color w:val="000000"/>
              </w:rPr>
            </w:pPr>
            <w:r>
              <w:rPr>
                <w:rFonts w:ascii="Calibri" w:hAnsi="Calibri"/>
                <w:color w:val="000000"/>
                <w:sz w:val="22"/>
                <w:szCs w:val="22"/>
              </w:rPr>
              <w:t>19.2.2.6</w:t>
            </w:r>
          </w:p>
        </w:tc>
        <w:tc>
          <w:tcPr>
            <w:tcW w:w="3713" w:type="dxa"/>
            <w:vMerge w:val="restart"/>
            <w:tcBorders>
              <w:top w:val="single" w:sz="4" w:space="0" w:color="auto"/>
              <w:left w:val="nil"/>
              <w:right w:val="single" w:sz="4" w:space="0" w:color="auto"/>
            </w:tcBorders>
            <w:vAlign w:val="center"/>
            <w:hideMark/>
          </w:tcPr>
          <w:p w:rsidR="001D791F" w:rsidRDefault="001D791F">
            <w:pPr>
              <w:jc w:val="center"/>
              <w:rPr>
                <w:rFonts w:ascii="Calibri" w:hAnsi="Calibri"/>
                <w:color w:val="000000"/>
              </w:rPr>
            </w:pPr>
            <w:r>
              <w:rPr>
                <w:rFonts w:ascii="Calibri" w:hAnsi="Calibri"/>
                <w:color w:val="000000"/>
                <w:sz w:val="22"/>
                <w:szCs w:val="22"/>
              </w:rPr>
              <w:t xml:space="preserve">Ενίσχυση επενδύσεων οικοτεχνίας και </w:t>
            </w:r>
            <w:proofErr w:type="spellStart"/>
            <w:r>
              <w:rPr>
                <w:rFonts w:ascii="Calibri" w:hAnsi="Calibri"/>
                <w:color w:val="000000"/>
                <w:sz w:val="22"/>
                <w:szCs w:val="22"/>
              </w:rPr>
              <w:t>πολυλειτουργικών</w:t>
            </w:r>
            <w:proofErr w:type="spellEnd"/>
            <w:r>
              <w:rPr>
                <w:rFonts w:ascii="Calibri" w:hAnsi="Calibri"/>
                <w:color w:val="000000"/>
                <w:sz w:val="22"/>
                <w:szCs w:val="22"/>
              </w:rPr>
              <w:t xml:space="preserve"> αγροκτημάτων με σκοπό την εξυπηρέτηση ειδικών στόχων της τοπικής στρατηγικής.</w:t>
            </w:r>
          </w:p>
        </w:tc>
        <w:tc>
          <w:tcPr>
            <w:tcW w:w="1246" w:type="dxa"/>
            <w:tcBorders>
              <w:top w:val="single" w:sz="4" w:space="0" w:color="auto"/>
              <w:left w:val="nil"/>
              <w:bottom w:val="single" w:sz="4" w:space="0" w:color="auto"/>
              <w:right w:val="single" w:sz="4" w:space="0" w:color="auto"/>
            </w:tcBorders>
            <w:vAlign w:val="center"/>
            <w:hideMark/>
          </w:tcPr>
          <w:p w:rsidR="001D791F" w:rsidRDefault="001D791F">
            <w:pPr>
              <w:jc w:val="center"/>
              <w:rPr>
                <w:rFonts w:ascii="Calibri" w:hAnsi="Calibri"/>
                <w:color w:val="000000"/>
              </w:rPr>
            </w:pPr>
            <w:r>
              <w:rPr>
                <w:rFonts w:ascii="Calibri" w:hAnsi="Calibri"/>
                <w:color w:val="000000"/>
                <w:sz w:val="22"/>
                <w:szCs w:val="22"/>
              </w:rPr>
              <w:t>65%</w:t>
            </w:r>
          </w:p>
        </w:tc>
        <w:tc>
          <w:tcPr>
            <w:tcW w:w="2285" w:type="dxa"/>
            <w:tcBorders>
              <w:top w:val="single" w:sz="4" w:space="0" w:color="auto"/>
              <w:left w:val="nil"/>
              <w:bottom w:val="single" w:sz="4" w:space="0" w:color="auto"/>
              <w:right w:val="single" w:sz="4" w:space="0" w:color="auto"/>
            </w:tcBorders>
            <w:vAlign w:val="center"/>
            <w:hideMark/>
          </w:tcPr>
          <w:p w:rsidR="001D791F" w:rsidRPr="009574AC" w:rsidRDefault="001D791F" w:rsidP="00DB5DD8">
            <w:pPr>
              <w:jc w:val="center"/>
              <w:rPr>
                <w:rFonts w:ascii="Calibri" w:hAnsi="Calibri"/>
                <w:color w:val="000000"/>
              </w:rPr>
            </w:pPr>
            <w:r w:rsidRPr="009574AC">
              <w:rPr>
                <w:rFonts w:ascii="Calibri" w:hAnsi="Calibri"/>
                <w:color w:val="000000"/>
                <w:sz w:val="22"/>
                <w:szCs w:val="22"/>
              </w:rPr>
              <w:t>Κανονισμός (ΕΕ) 1407/2013 (DE MINIMIS)</w:t>
            </w:r>
            <w:r>
              <w:rPr>
                <w:rFonts w:ascii="Calibri" w:hAnsi="Calibri"/>
                <w:color w:val="000000"/>
                <w:sz w:val="22"/>
                <w:szCs w:val="22"/>
              </w:rPr>
              <w:t xml:space="preserve"> και </w:t>
            </w:r>
            <w:r w:rsidRPr="00A961B5">
              <w:rPr>
                <w:rFonts w:ascii="Calibri" w:hAnsi="Calibri"/>
                <w:color w:val="000000"/>
                <w:sz w:val="22"/>
                <w:szCs w:val="22"/>
              </w:rPr>
              <w:t>Κανονισμός (ΕΕ) 1305/2013, άρθρ</w:t>
            </w:r>
            <w:r>
              <w:rPr>
                <w:rFonts w:ascii="Calibri" w:hAnsi="Calibri"/>
                <w:color w:val="000000"/>
                <w:sz w:val="22"/>
                <w:szCs w:val="22"/>
              </w:rPr>
              <w:t>α</w:t>
            </w:r>
            <w:r w:rsidRPr="00A961B5">
              <w:rPr>
                <w:rFonts w:ascii="Calibri" w:hAnsi="Calibri"/>
                <w:color w:val="000000"/>
                <w:sz w:val="22"/>
                <w:szCs w:val="22"/>
              </w:rPr>
              <w:t xml:space="preserve"> 1</w:t>
            </w:r>
            <w:r w:rsidR="00DB5DD8">
              <w:rPr>
                <w:rFonts w:ascii="Calibri" w:hAnsi="Calibri"/>
                <w:color w:val="000000"/>
                <w:sz w:val="22"/>
                <w:szCs w:val="22"/>
              </w:rPr>
              <w:t>9</w:t>
            </w:r>
            <w:r>
              <w:rPr>
                <w:rFonts w:ascii="Calibri" w:hAnsi="Calibri"/>
                <w:color w:val="000000"/>
                <w:sz w:val="22"/>
                <w:szCs w:val="22"/>
              </w:rPr>
              <w:t xml:space="preserve"> </w:t>
            </w:r>
          </w:p>
        </w:tc>
        <w:tc>
          <w:tcPr>
            <w:tcW w:w="3889" w:type="dxa"/>
            <w:tcBorders>
              <w:top w:val="single" w:sz="4" w:space="0" w:color="auto"/>
              <w:left w:val="nil"/>
              <w:bottom w:val="single" w:sz="4" w:space="0" w:color="auto"/>
              <w:right w:val="single" w:sz="4" w:space="0" w:color="auto"/>
            </w:tcBorders>
            <w:vAlign w:val="center"/>
            <w:hideMark/>
          </w:tcPr>
          <w:p w:rsidR="001D791F" w:rsidRDefault="001D791F" w:rsidP="003A00DD">
            <w:pPr>
              <w:rPr>
                <w:rFonts w:ascii="Calibri" w:hAnsi="Calibri"/>
                <w:color w:val="000000"/>
              </w:rPr>
            </w:pPr>
            <w:r>
              <w:rPr>
                <w:rFonts w:ascii="Calibri" w:hAnsi="Calibri"/>
                <w:color w:val="000000"/>
                <w:sz w:val="22"/>
                <w:szCs w:val="22"/>
              </w:rPr>
              <w:t>Άρθρο 19 Καν. (ΕΕ) 1305/2013:</w:t>
            </w:r>
            <w:r w:rsidRPr="003A00DD">
              <w:rPr>
                <w:rFonts w:ascii="Calibri" w:hAnsi="Calibri"/>
                <w:color w:val="000000"/>
                <w:sz w:val="22"/>
                <w:szCs w:val="22"/>
              </w:rPr>
              <w:t xml:space="preserve"> Πολύ</w:t>
            </w:r>
            <w:r>
              <w:rPr>
                <w:rFonts w:ascii="Calibri" w:hAnsi="Calibri"/>
                <w:color w:val="000000"/>
                <w:sz w:val="22"/>
                <w:szCs w:val="22"/>
              </w:rPr>
              <w:t xml:space="preserve"> Μικρές έως Μικρές </w:t>
            </w:r>
            <w:r w:rsidRPr="003A00DD">
              <w:rPr>
                <w:rFonts w:ascii="Calibri" w:hAnsi="Calibri"/>
                <w:color w:val="000000"/>
                <w:sz w:val="22"/>
                <w:szCs w:val="22"/>
              </w:rPr>
              <w:t>Επιχειρήσεις</w:t>
            </w:r>
            <w:r>
              <w:rPr>
                <w:rFonts w:ascii="Calibri" w:hAnsi="Calibri"/>
                <w:color w:val="000000"/>
                <w:sz w:val="22"/>
                <w:szCs w:val="22"/>
              </w:rPr>
              <w:t xml:space="preserve"> </w:t>
            </w:r>
          </w:p>
          <w:p w:rsidR="001D791F" w:rsidRDefault="001D791F">
            <w:pPr>
              <w:jc w:val="center"/>
              <w:rPr>
                <w:rFonts w:ascii="Calibri" w:hAnsi="Calibri"/>
                <w:color w:val="000000"/>
              </w:rPr>
            </w:pPr>
            <w:r>
              <w:rPr>
                <w:rFonts w:ascii="Calibri" w:hAnsi="Calibri"/>
                <w:color w:val="000000"/>
                <w:sz w:val="22"/>
                <w:szCs w:val="22"/>
              </w:rPr>
              <w:t xml:space="preserve">Ν. 4235/2014 και ΚΥΑ </w:t>
            </w:r>
            <w:r>
              <w:rPr>
                <w:rFonts w:ascii="Calibri" w:hAnsi="Calibri"/>
                <w:color w:val="333333"/>
                <w:sz w:val="22"/>
                <w:szCs w:val="22"/>
              </w:rPr>
              <w:t>543/34450/24.3.2017</w:t>
            </w:r>
          </w:p>
        </w:tc>
      </w:tr>
      <w:tr w:rsidR="001D791F" w:rsidTr="00DE1C40">
        <w:trPr>
          <w:trHeight w:val="1506"/>
        </w:trPr>
        <w:tc>
          <w:tcPr>
            <w:tcW w:w="0" w:type="auto"/>
            <w:tcBorders>
              <w:top w:val="nil"/>
              <w:left w:val="single" w:sz="4" w:space="0" w:color="auto"/>
              <w:bottom w:val="single" w:sz="4" w:space="0" w:color="auto"/>
              <w:right w:val="single" w:sz="4" w:space="0" w:color="auto"/>
            </w:tcBorders>
            <w:vAlign w:val="center"/>
            <w:hideMark/>
          </w:tcPr>
          <w:p w:rsidR="001D791F" w:rsidRDefault="001D791F">
            <w:pPr>
              <w:rPr>
                <w:rFonts w:ascii="Calibri" w:hAnsi="Calibri"/>
                <w:color w:val="000000"/>
              </w:rPr>
            </w:pPr>
          </w:p>
        </w:tc>
        <w:tc>
          <w:tcPr>
            <w:tcW w:w="2329" w:type="dxa"/>
            <w:vMerge/>
            <w:tcBorders>
              <w:left w:val="nil"/>
              <w:bottom w:val="single" w:sz="4" w:space="0" w:color="auto"/>
              <w:right w:val="single" w:sz="4" w:space="0" w:color="auto"/>
            </w:tcBorders>
            <w:vAlign w:val="center"/>
            <w:hideMark/>
          </w:tcPr>
          <w:p w:rsidR="001D791F" w:rsidRDefault="001D791F">
            <w:pPr>
              <w:jc w:val="center"/>
              <w:rPr>
                <w:rFonts w:ascii="Calibri" w:hAnsi="Calibri"/>
                <w:color w:val="000000"/>
                <w:sz w:val="22"/>
                <w:szCs w:val="22"/>
              </w:rPr>
            </w:pPr>
          </w:p>
        </w:tc>
        <w:tc>
          <w:tcPr>
            <w:tcW w:w="3713" w:type="dxa"/>
            <w:vMerge/>
            <w:tcBorders>
              <w:left w:val="nil"/>
              <w:bottom w:val="single" w:sz="4" w:space="0" w:color="auto"/>
              <w:right w:val="single" w:sz="4" w:space="0" w:color="auto"/>
            </w:tcBorders>
            <w:vAlign w:val="center"/>
            <w:hideMark/>
          </w:tcPr>
          <w:p w:rsidR="001D791F" w:rsidRDefault="001D791F">
            <w:pPr>
              <w:jc w:val="center"/>
              <w:rPr>
                <w:rFonts w:ascii="Calibri" w:hAnsi="Calibri"/>
                <w:color w:val="000000"/>
                <w:sz w:val="22"/>
                <w:szCs w:val="22"/>
              </w:rPr>
            </w:pPr>
          </w:p>
        </w:tc>
        <w:tc>
          <w:tcPr>
            <w:tcW w:w="1246" w:type="dxa"/>
            <w:tcBorders>
              <w:top w:val="single" w:sz="4" w:space="0" w:color="auto"/>
              <w:left w:val="nil"/>
              <w:bottom w:val="single" w:sz="4" w:space="0" w:color="auto"/>
              <w:right w:val="single" w:sz="4" w:space="0" w:color="auto"/>
            </w:tcBorders>
            <w:vAlign w:val="center"/>
            <w:hideMark/>
          </w:tcPr>
          <w:p w:rsidR="001D791F" w:rsidRDefault="00DB5DD8">
            <w:pPr>
              <w:jc w:val="center"/>
              <w:rPr>
                <w:rFonts w:ascii="Calibri" w:hAnsi="Calibri"/>
                <w:color w:val="000000"/>
                <w:sz w:val="22"/>
                <w:szCs w:val="22"/>
              </w:rPr>
            </w:pPr>
            <w:r>
              <w:rPr>
                <w:rFonts w:ascii="Calibri" w:hAnsi="Calibri"/>
                <w:color w:val="000000"/>
                <w:sz w:val="22"/>
                <w:szCs w:val="22"/>
              </w:rPr>
              <w:t>50%</w:t>
            </w:r>
          </w:p>
        </w:tc>
        <w:tc>
          <w:tcPr>
            <w:tcW w:w="2285" w:type="dxa"/>
            <w:tcBorders>
              <w:top w:val="single" w:sz="4" w:space="0" w:color="auto"/>
              <w:left w:val="nil"/>
              <w:bottom w:val="single" w:sz="4" w:space="0" w:color="auto"/>
              <w:right w:val="single" w:sz="4" w:space="0" w:color="auto"/>
            </w:tcBorders>
            <w:vAlign w:val="center"/>
            <w:hideMark/>
          </w:tcPr>
          <w:p w:rsidR="001D791F" w:rsidRPr="009574AC" w:rsidRDefault="00DB5DD8" w:rsidP="00DB5DD8">
            <w:pPr>
              <w:jc w:val="center"/>
              <w:rPr>
                <w:rFonts w:ascii="Calibri" w:hAnsi="Calibri"/>
                <w:color w:val="000000"/>
                <w:sz w:val="22"/>
                <w:szCs w:val="22"/>
              </w:rPr>
            </w:pPr>
            <w:r w:rsidRPr="009574AC">
              <w:rPr>
                <w:rFonts w:ascii="Calibri" w:hAnsi="Calibri"/>
                <w:color w:val="000000"/>
                <w:sz w:val="22"/>
                <w:szCs w:val="22"/>
              </w:rPr>
              <w:t>Κανονισμός (ΕΕ) 1407/2013 (DE MINIMIS)</w:t>
            </w:r>
            <w:r>
              <w:rPr>
                <w:rFonts w:ascii="Calibri" w:hAnsi="Calibri"/>
                <w:color w:val="000000"/>
                <w:sz w:val="22"/>
                <w:szCs w:val="22"/>
              </w:rPr>
              <w:t xml:space="preserve"> και </w:t>
            </w:r>
            <w:r w:rsidRPr="00A961B5">
              <w:rPr>
                <w:rFonts w:ascii="Calibri" w:hAnsi="Calibri"/>
                <w:color w:val="000000"/>
                <w:sz w:val="22"/>
                <w:szCs w:val="22"/>
              </w:rPr>
              <w:t>Κανονισμός (ΕΕ) 1305/2013, άρθρ</w:t>
            </w:r>
            <w:r>
              <w:rPr>
                <w:rFonts w:ascii="Calibri" w:hAnsi="Calibri"/>
                <w:color w:val="000000"/>
                <w:sz w:val="22"/>
                <w:szCs w:val="22"/>
              </w:rPr>
              <w:t>α</w:t>
            </w:r>
            <w:r w:rsidRPr="00A961B5">
              <w:rPr>
                <w:rFonts w:ascii="Calibri" w:hAnsi="Calibri"/>
                <w:color w:val="000000"/>
                <w:sz w:val="22"/>
                <w:szCs w:val="22"/>
              </w:rPr>
              <w:t xml:space="preserve"> 1</w:t>
            </w:r>
            <w:r>
              <w:rPr>
                <w:rFonts w:ascii="Calibri" w:hAnsi="Calibri"/>
                <w:color w:val="000000"/>
                <w:sz w:val="22"/>
                <w:szCs w:val="22"/>
              </w:rPr>
              <w:t xml:space="preserve">7 </w:t>
            </w:r>
          </w:p>
        </w:tc>
        <w:tc>
          <w:tcPr>
            <w:tcW w:w="3889" w:type="dxa"/>
            <w:tcBorders>
              <w:top w:val="single" w:sz="4" w:space="0" w:color="auto"/>
              <w:left w:val="nil"/>
              <w:bottom w:val="single" w:sz="4" w:space="0" w:color="auto"/>
              <w:right w:val="single" w:sz="4" w:space="0" w:color="auto"/>
            </w:tcBorders>
            <w:vAlign w:val="center"/>
            <w:hideMark/>
          </w:tcPr>
          <w:p w:rsidR="00DB5DD8" w:rsidRDefault="00DB5DD8" w:rsidP="00DB5DD8">
            <w:pPr>
              <w:jc w:val="center"/>
              <w:rPr>
                <w:rFonts w:ascii="Calibri" w:hAnsi="Calibri"/>
                <w:color w:val="000000"/>
              </w:rPr>
            </w:pPr>
            <w:r w:rsidRPr="00BA17D5">
              <w:rPr>
                <w:rFonts w:ascii="Calibri" w:hAnsi="Calibri"/>
                <w:b/>
                <w:color w:val="000000"/>
                <w:sz w:val="22"/>
                <w:szCs w:val="22"/>
              </w:rPr>
              <w:t>Άρθρο 17 Καν. (ΕΕ) 1305/2013:Πολύ Μικρές έως Μεγάλες Επιχειρήσεις (περιορισμοί μεγέθους επιχειρήσεων βάσει της ΥΑ</w:t>
            </w:r>
            <w:r w:rsidRPr="003A00DD">
              <w:rPr>
                <w:rFonts w:ascii="Calibri" w:hAnsi="Calibri"/>
                <w:color w:val="000000"/>
                <w:sz w:val="22"/>
                <w:szCs w:val="22"/>
              </w:rPr>
              <w:t xml:space="preserve"> 4912/120862/05.11.2015(ΦΕΚ2468/Β))</w:t>
            </w:r>
          </w:p>
          <w:p w:rsidR="001D791F" w:rsidRPr="00BA17D5" w:rsidRDefault="001D791F">
            <w:pPr>
              <w:jc w:val="center"/>
              <w:rPr>
                <w:rFonts w:ascii="Calibri" w:hAnsi="Calibri"/>
                <w:b/>
                <w:color w:val="000000"/>
                <w:sz w:val="22"/>
                <w:szCs w:val="22"/>
              </w:rPr>
            </w:pPr>
          </w:p>
        </w:tc>
      </w:tr>
      <w:tr w:rsidR="003E7836" w:rsidTr="00DE1C40">
        <w:trPr>
          <w:trHeight w:val="1487"/>
        </w:trPr>
        <w:tc>
          <w:tcPr>
            <w:tcW w:w="96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3E7836" w:rsidRDefault="003E7836">
            <w:pPr>
              <w:jc w:val="center"/>
              <w:rPr>
                <w:rFonts w:ascii="Calibri" w:hAnsi="Calibri"/>
                <w:color w:val="000000"/>
              </w:rPr>
            </w:pPr>
            <w:r>
              <w:rPr>
                <w:rFonts w:ascii="Calibri" w:hAnsi="Calibri"/>
                <w:color w:val="000000"/>
                <w:sz w:val="22"/>
                <w:szCs w:val="22"/>
              </w:rPr>
              <w:t> </w:t>
            </w:r>
          </w:p>
        </w:tc>
        <w:tc>
          <w:tcPr>
            <w:tcW w:w="2329" w:type="dxa"/>
            <w:tcBorders>
              <w:top w:val="single" w:sz="4" w:space="0" w:color="auto"/>
              <w:left w:val="nil"/>
              <w:bottom w:val="single" w:sz="4" w:space="0" w:color="auto"/>
              <w:right w:val="single" w:sz="4" w:space="0" w:color="auto"/>
            </w:tcBorders>
            <w:vAlign w:val="center"/>
            <w:hideMark/>
          </w:tcPr>
          <w:p w:rsidR="003E7836" w:rsidRDefault="003E7836">
            <w:pPr>
              <w:jc w:val="center"/>
              <w:rPr>
                <w:rFonts w:ascii="Calibri" w:hAnsi="Calibri"/>
                <w:color w:val="000000"/>
              </w:rPr>
            </w:pPr>
            <w:r>
              <w:rPr>
                <w:rFonts w:ascii="Calibri" w:hAnsi="Calibri"/>
                <w:color w:val="000000"/>
                <w:sz w:val="22"/>
                <w:szCs w:val="22"/>
              </w:rPr>
              <w:t>19.2.3.1</w:t>
            </w:r>
          </w:p>
        </w:tc>
        <w:tc>
          <w:tcPr>
            <w:tcW w:w="3713" w:type="dxa"/>
            <w:tcBorders>
              <w:top w:val="single" w:sz="4" w:space="0" w:color="auto"/>
              <w:left w:val="nil"/>
              <w:bottom w:val="single" w:sz="4" w:space="0" w:color="auto"/>
              <w:right w:val="single" w:sz="4" w:space="0" w:color="auto"/>
            </w:tcBorders>
            <w:vAlign w:val="center"/>
            <w:hideMark/>
          </w:tcPr>
          <w:p w:rsidR="003E7836" w:rsidRDefault="003E7836">
            <w:pPr>
              <w:rPr>
                <w:rFonts w:ascii="Calibri" w:hAnsi="Calibri"/>
                <w:color w:val="000000"/>
              </w:rPr>
            </w:pPr>
            <w:r>
              <w:rPr>
                <w:rFonts w:ascii="Calibri" w:hAnsi="Calibri"/>
                <w:color w:val="000000"/>
                <w:sz w:val="22"/>
                <w:szCs w:val="22"/>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1246" w:type="dxa"/>
            <w:tcBorders>
              <w:top w:val="single" w:sz="4" w:space="0" w:color="auto"/>
              <w:left w:val="nil"/>
              <w:bottom w:val="single" w:sz="4" w:space="0" w:color="auto"/>
              <w:right w:val="single" w:sz="4" w:space="0" w:color="auto"/>
            </w:tcBorders>
            <w:vAlign w:val="center"/>
            <w:hideMark/>
          </w:tcPr>
          <w:p w:rsidR="003E7836" w:rsidRDefault="003E7836">
            <w:pPr>
              <w:jc w:val="center"/>
              <w:rPr>
                <w:rFonts w:ascii="Calibri" w:hAnsi="Calibri"/>
                <w:color w:val="000000"/>
              </w:rPr>
            </w:pPr>
            <w:r>
              <w:rPr>
                <w:rFonts w:ascii="Calibri" w:hAnsi="Calibri"/>
                <w:color w:val="000000"/>
                <w:sz w:val="22"/>
                <w:szCs w:val="22"/>
              </w:rPr>
              <w:t>50%</w:t>
            </w:r>
          </w:p>
        </w:tc>
        <w:tc>
          <w:tcPr>
            <w:tcW w:w="2285" w:type="dxa"/>
            <w:tcBorders>
              <w:top w:val="single" w:sz="4" w:space="0" w:color="auto"/>
              <w:left w:val="nil"/>
              <w:bottom w:val="single" w:sz="4" w:space="0" w:color="auto"/>
              <w:right w:val="single" w:sz="4" w:space="0" w:color="auto"/>
            </w:tcBorders>
            <w:vAlign w:val="center"/>
            <w:hideMark/>
          </w:tcPr>
          <w:p w:rsidR="003E7836" w:rsidRPr="00DA3276" w:rsidRDefault="003E7836" w:rsidP="008D4B8C">
            <w:pPr>
              <w:jc w:val="center"/>
              <w:rPr>
                <w:rFonts w:ascii="Calibri" w:hAnsi="Calibri"/>
                <w:color w:val="000000"/>
              </w:rPr>
            </w:pPr>
            <w:r w:rsidRPr="009574AC">
              <w:rPr>
                <w:rFonts w:ascii="Calibri" w:hAnsi="Calibri"/>
                <w:color w:val="000000"/>
                <w:sz w:val="22"/>
                <w:szCs w:val="22"/>
              </w:rPr>
              <w:t>Κανονισμός (ΕΕ) 1305/2013, παράρτημα ΙΙ</w:t>
            </w:r>
            <w:r w:rsidR="00DA3276" w:rsidRPr="00DA3276">
              <w:rPr>
                <w:rFonts w:ascii="Calibri" w:hAnsi="Calibri"/>
                <w:color w:val="000000"/>
                <w:sz w:val="22"/>
                <w:szCs w:val="22"/>
              </w:rPr>
              <w:t>,</w:t>
            </w:r>
            <w:r w:rsidR="00DA3276" w:rsidRPr="00A961B5">
              <w:rPr>
                <w:rFonts w:ascii="Calibri" w:hAnsi="Calibri"/>
                <w:color w:val="000000"/>
                <w:sz w:val="22"/>
                <w:szCs w:val="22"/>
              </w:rPr>
              <w:t xml:space="preserve"> άρθρο 17</w:t>
            </w:r>
          </w:p>
        </w:tc>
        <w:tc>
          <w:tcPr>
            <w:tcW w:w="3889" w:type="dxa"/>
            <w:tcBorders>
              <w:top w:val="single" w:sz="4" w:space="0" w:color="auto"/>
              <w:left w:val="nil"/>
              <w:bottom w:val="single" w:sz="4" w:space="0" w:color="auto"/>
              <w:right w:val="single" w:sz="4" w:space="0" w:color="auto"/>
            </w:tcBorders>
            <w:vAlign w:val="center"/>
            <w:hideMark/>
          </w:tcPr>
          <w:p w:rsidR="008D4B8C" w:rsidRDefault="008D4B8C" w:rsidP="008D4B8C">
            <w:pPr>
              <w:rPr>
                <w:rFonts w:ascii="Calibri" w:hAnsi="Calibri"/>
                <w:color w:val="000000"/>
              </w:rPr>
            </w:pPr>
            <w:r w:rsidRPr="003A00DD">
              <w:rPr>
                <w:rFonts w:ascii="Calibri" w:hAnsi="Calibri"/>
                <w:color w:val="000000"/>
                <w:sz w:val="22"/>
                <w:szCs w:val="22"/>
              </w:rPr>
              <w:t>Πολύ</w:t>
            </w:r>
            <w:r>
              <w:rPr>
                <w:rFonts w:ascii="Calibri" w:hAnsi="Calibri"/>
                <w:color w:val="000000"/>
                <w:sz w:val="22"/>
                <w:szCs w:val="22"/>
              </w:rPr>
              <w:t xml:space="preserve"> Μικρές έως Μεγάλες </w:t>
            </w:r>
            <w:r w:rsidRPr="003A00DD">
              <w:rPr>
                <w:rFonts w:ascii="Calibri" w:hAnsi="Calibri"/>
                <w:color w:val="000000"/>
                <w:sz w:val="22"/>
                <w:szCs w:val="22"/>
              </w:rPr>
              <w:t>Επιχειρήσεις</w:t>
            </w:r>
            <w:r>
              <w:rPr>
                <w:rFonts w:ascii="Calibri" w:hAnsi="Calibri"/>
                <w:color w:val="000000"/>
                <w:sz w:val="22"/>
                <w:szCs w:val="22"/>
              </w:rPr>
              <w:t xml:space="preserve"> </w:t>
            </w:r>
          </w:p>
          <w:p w:rsidR="003E7836" w:rsidRDefault="003E7836">
            <w:pPr>
              <w:rPr>
                <w:rFonts w:asciiTheme="minorHAnsi" w:eastAsiaTheme="minorEastAsia" w:hAnsiTheme="minorHAnsi" w:cstheme="minorBidi"/>
              </w:rPr>
            </w:pPr>
          </w:p>
        </w:tc>
      </w:tr>
      <w:tr w:rsidR="008D4B8C" w:rsidTr="00DE1C40">
        <w:trPr>
          <w:trHeight w:val="16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4B8C" w:rsidRDefault="008D4B8C">
            <w:pPr>
              <w:rPr>
                <w:rFonts w:ascii="Calibri" w:hAnsi="Calibri"/>
                <w:color w:val="000000"/>
              </w:rPr>
            </w:pPr>
          </w:p>
        </w:tc>
        <w:tc>
          <w:tcPr>
            <w:tcW w:w="2329" w:type="dxa"/>
            <w:vMerge w:val="restart"/>
            <w:tcBorders>
              <w:top w:val="single" w:sz="4" w:space="0" w:color="auto"/>
              <w:left w:val="single" w:sz="4" w:space="0" w:color="auto"/>
              <w:bottom w:val="single" w:sz="4" w:space="0" w:color="000000"/>
              <w:right w:val="single" w:sz="4" w:space="0" w:color="auto"/>
            </w:tcBorders>
            <w:vAlign w:val="center"/>
            <w:hideMark/>
          </w:tcPr>
          <w:p w:rsidR="008D4B8C" w:rsidRDefault="008D4B8C">
            <w:pPr>
              <w:jc w:val="center"/>
              <w:rPr>
                <w:rFonts w:ascii="Calibri" w:hAnsi="Calibri"/>
                <w:color w:val="000000"/>
              </w:rPr>
            </w:pPr>
            <w:r>
              <w:rPr>
                <w:rFonts w:ascii="Calibri" w:hAnsi="Calibri"/>
                <w:color w:val="000000"/>
                <w:sz w:val="22"/>
                <w:szCs w:val="22"/>
              </w:rPr>
              <w:t>19.2.3.3</w:t>
            </w:r>
          </w:p>
        </w:tc>
        <w:tc>
          <w:tcPr>
            <w:tcW w:w="3713" w:type="dxa"/>
            <w:vMerge w:val="restart"/>
            <w:tcBorders>
              <w:top w:val="single" w:sz="4" w:space="0" w:color="auto"/>
              <w:left w:val="single" w:sz="4" w:space="0" w:color="auto"/>
              <w:bottom w:val="single" w:sz="4" w:space="0" w:color="000000"/>
              <w:right w:val="single" w:sz="4" w:space="0" w:color="auto"/>
            </w:tcBorders>
            <w:vAlign w:val="center"/>
            <w:hideMark/>
          </w:tcPr>
          <w:p w:rsidR="008D4B8C" w:rsidRDefault="008D4B8C">
            <w:pPr>
              <w:jc w:val="center"/>
              <w:rPr>
                <w:rFonts w:ascii="Calibri" w:hAnsi="Calibri"/>
                <w:color w:val="000000"/>
              </w:rPr>
            </w:pPr>
            <w:r>
              <w:rPr>
                <w:rFonts w:ascii="Calibri" w:hAnsi="Calibri"/>
                <w:color w:val="000000"/>
                <w:sz w:val="22"/>
                <w:szCs w:val="22"/>
              </w:rPr>
              <w:t>Οριζόντια εφαρμογή ενίσχυσης επενδύσεων στον τομέα του τουρισμού με σκοπό την εξυπηρέτηση των στόχων της τοπικής στρατηγικής.</w:t>
            </w:r>
          </w:p>
        </w:tc>
        <w:tc>
          <w:tcPr>
            <w:tcW w:w="1246" w:type="dxa"/>
            <w:tcBorders>
              <w:top w:val="single" w:sz="4" w:space="0" w:color="auto"/>
              <w:left w:val="nil"/>
              <w:right w:val="single" w:sz="4" w:space="0" w:color="auto"/>
            </w:tcBorders>
            <w:vAlign w:val="center"/>
            <w:hideMark/>
          </w:tcPr>
          <w:p w:rsidR="008D4B8C" w:rsidRDefault="008D4B8C">
            <w:pPr>
              <w:jc w:val="center"/>
              <w:rPr>
                <w:rFonts w:ascii="Symbol" w:hAnsi="Symbol"/>
              </w:rPr>
            </w:pPr>
            <w:r>
              <w:rPr>
                <w:rFonts w:ascii="Symbol" w:hAnsi="Symbol"/>
                <w:sz w:val="22"/>
                <w:szCs w:val="22"/>
              </w:rPr>
              <w:t></w:t>
            </w:r>
            <w:r>
              <w:rPr>
                <w:rFonts w:ascii="Symbol" w:hAnsi="Symbol"/>
                <w:sz w:val="22"/>
                <w:szCs w:val="22"/>
              </w:rPr>
              <w:t></w:t>
            </w:r>
            <w:r>
              <w:rPr>
                <w:rFonts w:ascii="Symbol" w:hAnsi="Symbol"/>
                <w:sz w:val="22"/>
                <w:szCs w:val="22"/>
              </w:rPr>
              <w:t></w:t>
            </w:r>
          </w:p>
        </w:tc>
        <w:tc>
          <w:tcPr>
            <w:tcW w:w="2285" w:type="dxa"/>
            <w:tcBorders>
              <w:top w:val="single" w:sz="4" w:space="0" w:color="auto"/>
              <w:left w:val="nil"/>
              <w:right w:val="single" w:sz="4" w:space="0" w:color="auto"/>
            </w:tcBorders>
            <w:vAlign w:val="center"/>
            <w:hideMark/>
          </w:tcPr>
          <w:p w:rsidR="008D4B8C" w:rsidRPr="009574AC" w:rsidRDefault="008D4B8C" w:rsidP="008D4B8C">
            <w:pPr>
              <w:jc w:val="center"/>
              <w:rPr>
                <w:rFonts w:ascii="Calibri" w:hAnsi="Calibri"/>
              </w:rPr>
            </w:pPr>
            <w:r w:rsidRPr="009574AC">
              <w:rPr>
                <w:rFonts w:ascii="Calibri" w:hAnsi="Calibri"/>
                <w:sz w:val="22"/>
                <w:szCs w:val="22"/>
              </w:rPr>
              <w:t>Κανονισμός (ΕΕ) 651/2014, άρθρο 22</w:t>
            </w:r>
            <w:r>
              <w:rPr>
                <w:rFonts w:ascii="Calibri" w:hAnsi="Calibri"/>
                <w:sz w:val="22"/>
                <w:szCs w:val="22"/>
              </w:rPr>
              <w:t xml:space="preserve"> </w:t>
            </w:r>
            <w:r>
              <w:rPr>
                <w:rFonts w:ascii="Calibri" w:hAnsi="Calibri"/>
                <w:color w:val="000000"/>
                <w:sz w:val="22"/>
                <w:szCs w:val="22"/>
              </w:rPr>
              <w:t xml:space="preserve">και </w:t>
            </w:r>
            <w:r w:rsidRPr="00A961B5">
              <w:rPr>
                <w:rFonts w:ascii="Calibri" w:hAnsi="Calibri"/>
                <w:color w:val="000000"/>
                <w:sz w:val="22"/>
                <w:szCs w:val="22"/>
              </w:rPr>
              <w:t>Κανονισμός (ΕΕ) 1305/2013, άρθρο 1</w:t>
            </w:r>
            <w:r>
              <w:rPr>
                <w:rFonts w:ascii="Calibri" w:hAnsi="Calibri"/>
                <w:color w:val="000000"/>
                <w:sz w:val="22"/>
                <w:szCs w:val="22"/>
              </w:rPr>
              <w:t>9</w:t>
            </w:r>
          </w:p>
        </w:tc>
        <w:tc>
          <w:tcPr>
            <w:tcW w:w="3889" w:type="dxa"/>
            <w:tcBorders>
              <w:top w:val="single" w:sz="4" w:space="0" w:color="auto"/>
              <w:left w:val="nil"/>
              <w:right w:val="single" w:sz="4" w:space="0" w:color="auto"/>
            </w:tcBorders>
            <w:vAlign w:val="center"/>
            <w:hideMark/>
          </w:tcPr>
          <w:p w:rsidR="008D4B8C" w:rsidRDefault="008D4B8C">
            <w:pPr>
              <w:jc w:val="center"/>
              <w:rPr>
                <w:rFonts w:ascii="Calibri" w:hAnsi="Calibri"/>
              </w:rPr>
            </w:pPr>
            <w:r>
              <w:rPr>
                <w:rFonts w:ascii="Calibri" w:hAnsi="Calibri"/>
                <w:sz w:val="22"/>
                <w:szCs w:val="22"/>
              </w:rPr>
              <w:t>Μικρές και πολύ μικρές επιχειρήσεις  μη εισηγμένες στο χρηματιστήριο, έως και πέντε έτη μετά την καταχώρισή τους, οι οποίες δεν έχουν προβεί ακόμη σε διανομή κερδών και δεν έχουν συσταθεί μέσω συγχώνευσης.</w:t>
            </w:r>
          </w:p>
        </w:tc>
      </w:tr>
      <w:tr w:rsidR="008D4B8C" w:rsidTr="00DE1C40">
        <w:trPr>
          <w:trHeight w:val="29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4B8C" w:rsidRDefault="008D4B8C">
            <w:pPr>
              <w:rPr>
                <w:rFonts w:ascii="Calibri" w:hAnsi="Calibri"/>
                <w:color w:val="000000"/>
              </w:rPr>
            </w:pPr>
          </w:p>
        </w:tc>
        <w:tc>
          <w:tcPr>
            <w:tcW w:w="0" w:type="auto"/>
            <w:vMerge/>
            <w:tcBorders>
              <w:top w:val="nil"/>
              <w:left w:val="single" w:sz="4" w:space="0" w:color="auto"/>
              <w:bottom w:val="single" w:sz="4" w:space="0" w:color="auto"/>
              <w:right w:val="single" w:sz="4" w:space="0" w:color="auto"/>
            </w:tcBorders>
            <w:vAlign w:val="center"/>
            <w:hideMark/>
          </w:tcPr>
          <w:p w:rsidR="008D4B8C" w:rsidRDefault="008D4B8C">
            <w:pPr>
              <w:rPr>
                <w:rFonts w:ascii="Calibri" w:hAnsi="Calibri"/>
                <w:color w:val="000000"/>
              </w:rPr>
            </w:pPr>
          </w:p>
        </w:tc>
        <w:tc>
          <w:tcPr>
            <w:tcW w:w="0" w:type="auto"/>
            <w:vMerge/>
            <w:tcBorders>
              <w:top w:val="nil"/>
              <w:left w:val="single" w:sz="4" w:space="0" w:color="auto"/>
              <w:bottom w:val="single" w:sz="4" w:space="0" w:color="auto"/>
              <w:right w:val="single" w:sz="4" w:space="0" w:color="auto"/>
            </w:tcBorders>
            <w:vAlign w:val="center"/>
            <w:hideMark/>
          </w:tcPr>
          <w:p w:rsidR="008D4B8C" w:rsidRDefault="008D4B8C">
            <w:pPr>
              <w:rPr>
                <w:rFonts w:ascii="Calibri" w:hAnsi="Calibri"/>
                <w:color w:val="000000"/>
              </w:rPr>
            </w:pPr>
          </w:p>
        </w:tc>
        <w:tc>
          <w:tcPr>
            <w:tcW w:w="1246" w:type="dxa"/>
            <w:tcBorders>
              <w:top w:val="single" w:sz="4" w:space="0" w:color="auto"/>
              <w:left w:val="nil"/>
              <w:bottom w:val="single" w:sz="4" w:space="0" w:color="auto"/>
              <w:right w:val="single" w:sz="4" w:space="0" w:color="auto"/>
            </w:tcBorders>
            <w:vAlign w:val="center"/>
            <w:hideMark/>
          </w:tcPr>
          <w:p w:rsidR="008D4B8C" w:rsidRDefault="008D4B8C" w:rsidP="008D4B8C">
            <w:pPr>
              <w:jc w:val="center"/>
              <w:rPr>
                <w:rFonts w:ascii="Symbol" w:hAnsi="Symbol"/>
              </w:rPr>
            </w:pPr>
            <w:r>
              <w:rPr>
                <w:rFonts w:ascii="Symbol" w:hAnsi="Symbol"/>
                <w:sz w:val="22"/>
                <w:szCs w:val="22"/>
              </w:rPr>
              <w:t></w:t>
            </w:r>
            <w:r>
              <w:rPr>
                <w:rFonts w:ascii="Symbol" w:hAnsi="Symbol"/>
                <w:sz w:val="22"/>
                <w:szCs w:val="22"/>
              </w:rPr>
              <w:t></w:t>
            </w:r>
            <w:r>
              <w:rPr>
                <w:rFonts w:ascii="Symbol" w:hAnsi="Symbol"/>
                <w:sz w:val="22"/>
                <w:szCs w:val="22"/>
              </w:rPr>
              <w:t></w:t>
            </w:r>
          </w:p>
        </w:tc>
        <w:tc>
          <w:tcPr>
            <w:tcW w:w="2285" w:type="dxa"/>
            <w:tcBorders>
              <w:top w:val="single" w:sz="4" w:space="0" w:color="auto"/>
              <w:left w:val="nil"/>
              <w:bottom w:val="single" w:sz="4" w:space="0" w:color="auto"/>
              <w:right w:val="single" w:sz="4" w:space="0" w:color="auto"/>
            </w:tcBorders>
            <w:vAlign w:val="center"/>
            <w:hideMark/>
          </w:tcPr>
          <w:p w:rsidR="008D4B8C" w:rsidRPr="009574AC" w:rsidRDefault="008D4B8C" w:rsidP="008D4B8C">
            <w:pPr>
              <w:jc w:val="center"/>
              <w:rPr>
                <w:rFonts w:ascii="Calibri" w:hAnsi="Calibri"/>
              </w:rPr>
            </w:pPr>
            <w:r w:rsidRPr="009574AC">
              <w:rPr>
                <w:rFonts w:ascii="Calibri" w:hAnsi="Calibri"/>
                <w:sz w:val="22"/>
                <w:szCs w:val="22"/>
              </w:rPr>
              <w:t>Κανονισμός (ΕΕ) 651/2014, άρθρο 14</w:t>
            </w:r>
            <w:r>
              <w:rPr>
                <w:rFonts w:ascii="Calibri" w:hAnsi="Calibri"/>
                <w:sz w:val="22"/>
                <w:szCs w:val="22"/>
              </w:rPr>
              <w:t xml:space="preserve"> </w:t>
            </w:r>
            <w:r>
              <w:rPr>
                <w:rFonts w:ascii="Calibri" w:hAnsi="Calibri"/>
                <w:color w:val="000000"/>
                <w:sz w:val="22"/>
                <w:szCs w:val="22"/>
              </w:rPr>
              <w:t xml:space="preserve">και </w:t>
            </w:r>
            <w:r w:rsidRPr="00A961B5">
              <w:rPr>
                <w:rFonts w:ascii="Calibri" w:hAnsi="Calibri"/>
                <w:color w:val="000000"/>
                <w:sz w:val="22"/>
                <w:szCs w:val="22"/>
              </w:rPr>
              <w:t>Κανονισμός (ΕΕ) 1305/2013, άρθρο 1</w:t>
            </w:r>
            <w:r>
              <w:rPr>
                <w:rFonts w:ascii="Calibri" w:hAnsi="Calibri"/>
                <w:color w:val="000000"/>
                <w:sz w:val="22"/>
                <w:szCs w:val="22"/>
              </w:rPr>
              <w:t>9</w:t>
            </w:r>
          </w:p>
        </w:tc>
        <w:tc>
          <w:tcPr>
            <w:tcW w:w="3889" w:type="dxa"/>
            <w:tcBorders>
              <w:top w:val="single" w:sz="4" w:space="0" w:color="auto"/>
              <w:left w:val="nil"/>
              <w:bottom w:val="single" w:sz="4" w:space="0" w:color="auto"/>
              <w:right w:val="single" w:sz="4" w:space="0" w:color="auto"/>
            </w:tcBorders>
            <w:vAlign w:val="center"/>
            <w:hideMark/>
          </w:tcPr>
          <w:p w:rsidR="008D4B8C" w:rsidRDefault="008D4B8C" w:rsidP="008D4B8C">
            <w:pPr>
              <w:jc w:val="center"/>
              <w:rPr>
                <w:rFonts w:ascii="Calibri" w:hAnsi="Calibri"/>
              </w:rPr>
            </w:pPr>
            <w:r>
              <w:rPr>
                <w:rFonts w:ascii="Calibri" w:hAnsi="Calibri"/>
                <w:sz w:val="22"/>
                <w:szCs w:val="22"/>
              </w:rPr>
              <w:t xml:space="preserve">Μικρές &amp; πολύ μικρές επιχειρήσεις </w:t>
            </w:r>
          </w:p>
        </w:tc>
      </w:tr>
      <w:tr w:rsidR="003E7836" w:rsidTr="006B5E84">
        <w:trPr>
          <w:trHeight w:val="7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3E7836" w:rsidRDefault="003E7836">
            <w:pPr>
              <w:rPr>
                <w:rFonts w:ascii="Calibri" w:hAnsi="Calibri"/>
                <w:color w:val="000000"/>
              </w:rPr>
            </w:pPr>
          </w:p>
        </w:tc>
        <w:tc>
          <w:tcPr>
            <w:tcW w:w="2329" w:type="dxa"/>
            <w:vMerge w:val="restart"/>
            <w:tcBorders>
              <w:top w:val="single" w:sz="4" w:space="0" w:color="auto"/>
              <w:left w:val="single" w:sz="4" w:space="0" w:color="auto"/>
              <w:bottom w:val="single" w:sz="4" w:space="0" w:color="auto"/>
              <w:right w:val="single" w:sz="4" w:space="0" w:color="auto"/>
            </w:tcBorders>
            <w:vAlign w:val="center"/>
            <w:hideMark/>
          </w:tcPr>
          <w:p w:rsidR="003E7836" w:rsidRDefault="003E7836">
            <w:pPr>
              <w:jc w:val="center"/>
              <w:rPr>
                <w:rFonts w:ascii="Calibri" w:hAnsi="Calibri"/>
                <w:color w:val="000000"/>
              </w:rPr>
            </w:pPr>
            <w:r>
              <w:rPr>
                <w:rFonts w:ascii="Calibri" w:hAnsi="Calibri"/>
                <w:color w:val="000000"/>
                <w:sz w:val="22"/>
                <w:szCs w:val="22"/>
              </w:rPr>
              <w:t>19.2.3.4</w:t>
            </w:r>
          </w:p>
        </w:tc>
        <w:tc>
          <w:tcPr>
            <w:tcW w:w="3713" w:type="dxa"/>
            <w:vMerge w:val="restart"/>
            <w:tcBorders>
              <w:top w:val="single" w:sz="4" w:space="0" w:color="auto"/>
              <w:left w:val="single" w:sz="4" w:space="0" w:color="auto"/>
              <w:bottom w:val="single" w:sz="4" w:space="0" w:color="auto"/>
              <w:right w:val="single" w:sz="4" w:space="0" w:color="auto"/>
            </w:tcBorders>
            <w:vAlign w:val="center"/>
            <w:hideMark/>
          </w:tcPr>
          <w:p w:rsidR="003E7836" w:rsidRDefault="003E7836">
            <w:pPr>
              <w:jc w:val="center"/>
              <w:rPr>
                <w:rFonts w:ascii="Calibri" w:hAnsi="Calibri"/>
                <w:color w:val="000000"/>
              </w:rPr>
            </w:pPr>
            <w:r>
              <w:rPr>
                <w:rFonts w:ascii="Calibri" w:hAnsi="Calibri"/>
                <w:color w:val="000000"/>
                <w:sz w:val="22"/>
                <w:szCs w:val="22"/>
              </w:rPr>
              <w:t>Οριζόντια εφαρμογή ενίσχυσης επενδύσεων στους τομείς της βιοτεχνίας, χειροτεχνίας, παραγωγής ειδών μετά την 1</w:t>
            </w:r>
            <w:r>
              <w:rPr>
                <w:rFonts w:ascii="Calibri" w:hAnsi="Calibri"/>
                <w:color w:val="000000"/>
                <w:sz w:val="22"/>
                <w:szCs w:val="22"/>
                <w:vertAlign w:val="superscript"/>
              </w:rPr>
              <w:t>η</w:t>
            </w:r>
            <w:r>
              <w:rPr>
                <w:rFonts w:ascii="Calibri" w:hAnsi="Calibri"/>
                <w:color w:val="000000"/>
                <w:sz w:val="22"/>
                <w:szCs w:val="22"/>
              </w:rPr>
              <w:t xml:space="preserve"> μεταποίηση, και του εμπορίου με σκοπό την εξυπηρέτηση των στόχων της τοπικής στρατηγικής.</w:t>
            </w:r>
          </w:p>
        </w:tc>
        <w:tc>
          <w:tcPr>
            <w:tcW w:w="1246" w:type="dxa"/>
            <w:tcBorders>
              <w:top w:val="single" w:sz="4" w:space="0" w:color="auto"/>
              <w:left w:val="nil"/>
              <w:bottom w:val="single" w:sz="4" w:space="0" w:color="auto"/>
              <w:right w:val="single" w:sz="4" w:space="0" w:color="auto"/>
            </w:tcBorders>
            <w:vAlign w:val="center"/>
            <w:hideMark/>
          </w:tcPr>
          <w:p w:rsidR="003E7836" w:rsidRDefault="003E7836">
            <w:pPr>
              <w:jc w:val="center"/>
              <w:rPr>
                <w:rFonts w:ascii="Symbol" w:hAnsi="Symbol"/>
              </w:rPr>
            </w:pPr>
            <w:r>
              <w:rPr>
                <w:rFonts w:ascii="Symbol" w:hAnsi="Symbol"/>
                <w:sz w:val="22"/>
                <w:szCs w:val="22"/>
              </w:rPr>
              <w:t></w:t>
            </w:r>
            <w:r>
              <w:rPr>
                <w:rFonts w:ascii="Symbol" w:hAnsi="Symbol"/>
                <w:sz w:val="22"/>
                <w:szCs w:val="22"/>
              </w:rPr>
              <w:t></w:t>
            </w:r>
            <w:r>
              <w:rPr>
                <w:rFonts w:ascii="Symbol" w:hAnsi="Symbol"/>
                <w:sz w:val="22"/>
                <w:szCs w:val="22"/>
              </w:rPr>
              <w:t></w:t>
            </w:r>
          </w:p>
        </w:tc>
        <w:tc>
          <w:tcPr>
            <w:tcW w:w="2285" w:type="dxa"/>
            <w:tcBorders>
              <w:top w:val="single" w:sz="4" w:space="0" w:color="auto"/>
              <w:left w:val="nil"/>
              <w:bottom w:val="single" w:sz="4" w:space="0" w:color="auto"/>
              <w:right w:val="single" w:sz="4" w:space="0" w:color="auto"/>
            </w:tcBorders>
            <w:vAlign w:val="center"/>
            <w:hideMark/>
          </w:tcPr>
          <w:p w:rsidR="003E7836" w:rsidRPr="009574AC" w:rsidRDefault="003E7836" w:rsidP="008D4B8C">
            <w:pPr>
              <w:jc w:val="center"/>
              <w:rPr>
                <w:rFonts w:ascii="Calibri" w:hAnsi="Calibri"/>
              </w:rPr>
            </w:pPr>
            <w:r w:rsidRPr="009574AC">
              <w:rPr>
                <w:rFonts w:ascii="Calibri" w:hAnsi="Calibri"/>
                <w:sz w:val="22"/>
                <w:szCs w:val="22"/>
              </w:rPr>
              <w:t>Κανονισμός (ΕΕ) 651/2014, άρθρο 22</w:t>
            </w:r>
            <w:r>
              <w:rPr>
                <w:rFonts w:ascii="Calibri" w:hAnsi="Calibri"/>
                <w:sz w:val="22"/>
                <w:szCs w:val="22"/>
              </w:rPr>
              <w:t xml:space="preserve"> </w:t>
            </w:r>
            <w:r>
              <w:rPr>
                <w:rFonts w:ascii="Calibri" w:hAnsi="Calibri"/>
                <w:color w:val="000000"/>
                <w:sz w:val="22"/>
                <w:szCs w:val="22"/>
              </w:rPr>
              <w:t xml:space="preserve">και </w:t>
            </w:r>
            <w:r w:rsidRPr="00A961B5">
              <w:rPr>
                <w:rFonts w:ascii="Calibri" w:hAnsi="Calibri"/>
                <w:color w:val="000000"/>
                <w:sz w:val="22"/>
                <w:szCs w:val="22"/>
              </w:rPr>
              <w:t>Κανονισμός (ΕΕ) 1305/2013, άρθρο 1</w:t>
            </w:r>
            <w:r>
              <w:rPr>
                <w:rFonts w:ascii="Calibri" w:hAnsi="Calibri"/>
                <w:color w:val="000000"/>
                <w:sz w:val="22"/>
                <w:szCs w:val="22"/>
              </w:rPr>
              <w:t>9</w:t>
            </w:r>
          </w:p>
        </w:tc>
        <w:tc>
          <w:tcPr>
            <w:tcW w:w="3889" w:type="dxa"/>
            <w:tcBorders>
              <w:top w:val="single" w:sz="4" w:space="0" w:color="auto"/>
              <w:left w:val="nil"/>
              <w:bottom w:val="single" w:sz="4" w:space="0" w:color="auto"/>
              <w:right w:val="single" w:sz="4" w:space="0" w:color="auto"/>
            </w:tcBorders>
            <w:vAlign w:val="center"/>
            <w:hideMark/>
          </w:tcPr>
          <w:p w:rsidR="003E7836" w:rsidRDefault="003E7836">
            <w:pPr>
              <w:jc w:val="center"/>
              <w:rPr>
                <w:rFonts w:ascii="Calibri" w:hAnsi="Calibri"/>
              </w:rPr>
            </w:pPr>
            <w:r>
              <w:rPr>
                <w:rFonts w:ascii="Calibri" w:hAnsi="Calibri"/>
                <w:sz w:val="22"/>
                <w:szCs w:val="22"/>
              </w:rPr>
              <w:t>Μικρές και πολύ μικρές επιχειρήσεις  μη εισηγμένες στο χρηματιστήριο, έως και πέντε έτη μετά την καταχώρισή τους, οι οποίες δεν έχουν προβεί ακόμη σε διανομή κερδών και δεν έχουν συσταθεί μέσω συγχώνευσης.</w:t>
            </w:r>
          </w:p>
        </w:tc>
      </w:tr>
      <w:tr w:rsidR="006B5E84" w:rsidTr="006B5E84">
        <w:trPr>
          <w:trHeight w:val="15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5E84" w:rsidRDefault="006B5E84">
            <w:pPr>
              <w:rPr>
                <w:rFonts w:ascii="Calibri" w:hAnsi="Calibri"/>
                <w:color w:val="000000"/>
              </w:rPr>
            </w:pPr>
          </w:p>
        </w:tc>
        <w:tc>
          <w:tcPr>
            <w:tcW w:w="0" w:type="auto"/>
            <w:vMerge/>
            <w:tcBorders>
              <w:top w:val="single" w:sz="4" w:space="0" w:color="auto"/>
              <w:left w:val="single" w:sz="4" w:space="0" w:color="auto"/>
              <w:bottom w:val="nil"/>
              <w:right w:val="single" w:sz="4" w:space="0" w:color="auto"/>
            </w:tcBorders>
            <w:vAlign w:val="center"/>
            <w:hideMark/>
          </w:tcPr>
          <w:p w:rsidR="006B5E84" w:rsidRDefault="006B5E84">
            <w:pPr>
              <w:rPr>
                <w:rFonts w:ascii="Calibri" w:hAnsi="Calibri"/>
                <w:color w:val="000000"/>
              </w:rPr>
            </w:pPr>
          </w:p>
        </w:tc>
        <w:tc>
          <w:tcPr>
            <w:tcW w:w="0" w:type="auto"/>
            <w:vMerge/>
            <w:tcBorders>
              <w:top w:val="single" w:sz="4" w:space="0" w:color="auto"/>
              <w:left w:val="single" w:sz="4" w:space="0" w:color="auto"/>
              <w:bottom w:val="nil"/>
              <w:right w:val="single" w:sz="4" w:space="0" w:color="auto"/>
            </w:tcBorders>
            <w:vAlign w:val="center"/>
            <w:hideMark/>
          </w:tcPr>
          <w:p w:rsidR="006B5E84" w:rsidRDefault="006B5E84">
            <w:pPr>
              <w:rPr>
                <w:rFonts w:ascii="Calibri" w:hAnsi="Calibri"/>
                <w:color w:val="000000"/>
              </w:rPr>
            </w:pPr>
          </w:p>
        </w:tc>
        <w:tc>
          <w:tcPr>
            <w:tcW w:w="1246" w:type="dxa"/>
            <w:tcBorders>
              <w:top w:val="single" w:sz="4" w:space="0" w:color="auto"/>
              <w:left w:val="nil"/>
              <w:right w:val="single" w:sz="4" w:space="0" w:color="auto"/>
            </w:tcBorders>
            <w:vAlign w:val="center"/>
            <w:hideMark/>
          </w:tcPr>
          <w:p w:rsidR="006B5E84" w:rsidRDefault="006B5E84" w:rsidP="00BA17D5">
            <w:pPr>
              <w:jc w:val="center"/>
              <w:rPr>
                <w:rFonts w:ascii="Symbol" w:hAnsi="Symbol"/>
              </w:rPr>
            </w:pPr>
            <w:r>
              <w:rPr>
                <w:rFonts w:ascii="Symbol" w:hAnsi="Symbol"/>
                <w:sz w:val="22"/>
                <w:szCs w:val="22"/>
              </w:rPr>
              <w:t></w:t>
            </w:r>
            <w:r>
              <w:rPr>
                <w:rFonts w:ascii="Symbol" w:hAnsi="Symbol"/>
                <w:sz w:val="22"/>
                <w:szCs w:val="22"/>
              </w:rPr>
              <w:t></w:t>
            </w:r>
            <w:r>
              <w:rPr>
                <w:rFonts w:ascii="Symbol" w:hAnsi="Symbol"/>
                <w:sz w:val="22"/>
                <w:szCs w:val="22"/>
              </w:rPr>
              <w:t></w:t>
            </w:r>
          </w:p>
        </w:tc>
        <w:tc>
          <w:tcPr>
            <w:tcW w:w="2285" w:type="dxa"/>
            <w:tcBorders>
              <w:top w:val="single" w:sz="4" w:space="0" w:color="auto"/>
              <w:left w:val="nil"/>
              <w:right w:val="single" w:sz="4" w:space="0" w:color="auto"/>
            </w:tcBorders>
            <w:vAlign w:val="center"/>
            <w:hideMark/>
          </w:tcPr>
          <w:p w:rsidR="006B5E84" w:rsidRPr="009574AC" w:rsidRDefault="006B5E84" w:rsidP="008D4B8C">
            <w:pPr>
              <w:jc w:val="center"/>
              <w:rPr>
                <w:rFonts w:ascii="Calibri" w:hAnsi="Calibri"/>
              </w:rPr>
            </w:pPr>
            <w:r w:rsidRPr="009574AC">
              <w:rPr>
                <w:rFonts w:ascii="Calibri" w:hAnsi="Calibri"/>
                <w:sz w:val="22"/>
                <w:szCs w:val="22"/>
              </w:rPr>
              <w:t>Κανονισμός (ΕΕ) 651/2014, άρθρο 14</w:t>
            </w:r>
            <w:r>
              <w:rPr>
                <w:rFonts w:ascii="Calibri" w:hAnsi="Calibri"/>
                <w:color w:val="000000"/>
                <w:sz w:val="22"/>
                <w:szCs w:val="22"/>
              </w:rPr>
              <w:t xml:space="preserve"> και </w:t>
            </w:r>
            <w:r w:rsidRPr="00A961B5">
              <w:rPr>
                <w:rFonts w:ascii="Calibri" w:hAnsi="Calibri"/>
                <w:color w:val="000000"/>
                <w:sz w:val="22"/>
                <w:szCs w:val="22"/>
              </w:rPr>
              <w:t>Κανονισμός (ΕΕ) 1305/2013, άρθρο 1</w:t>
            </w:r>
            <w:r>
              <w:rPr>
                <w:rFonts w:ascii="Calibri" w:hAnsi="Calibri"/>
                <w:color w:val="000000"/>
                <w:sz w:val="22"/>
                <w:szCs w:val="22"/>
              </w:rPr>
              <w:t>9</w:t>
            </w:r>
            <w:r>
              <w:rPr>
                <w:rFonts w:ascii="Calibri" w:hAnsi="Calibri"/>
                <w:sz w:val="22"/>
                <w:szCs w:val="22"/>
              </w:rPr>
              <w:t xml:space="preserve"> </w:t>
            </w:r>
          </w:p>
        </w:tc>
        <w:tc>
          <w:tcPr>
            <w:tcW w:w="3889" w:type="dxa"/>
            <w:tcBorders>
              <w:top w:val="single" w:sz="4" w:space="0" w:color="auto"/>
              <w:left w:val="nil"/>
              <w:right w:val="single" w:sz="4" w:space="0" w:color="auto"/>
            </w:tcBorders>
            <w:vAlign w:val="center"/>
            <w:hideMark/>
          </w:tcPr>
          <w:p w:rsidR="006B5E84" w:rsidRDefault="006B5E84" w:rsidP="00BA17D5">
            <w:pPr>
              <w:jc w:val="center"/>
              <w:rPr>
                <w:rFonts w:ascii="Calibri" w:hAnsi="Calibri"/>
              </w:rPr>
            </w:pPr>
            <w:r>
              <w:rPr>
                <w:rFonts w:ascii="Calibri" w:hAnsi="Calibri"/>
                <w:sz w:val="22"/>
                <w:szCs w:val="22"/>
              </w:rPr>
              <w:t xml:space="preserve">Μικρές &amp; πολύ μικρές επιχειρήσεις </w:t>
            </w:r>
          </w:p>
        </w:tc>
      </w:tr>
      <w:tr w:rsidR="006B5E84" w:rsidTr="006B5E84">
        <w:trPr>
          <w:trHeight w:val="2147"/>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5E84" w:rsidRDefault="006B5E84">
            <w:pPr>
              <w:rPr>
                <w:rFonts w:ascii="Calibri" w:hAnsi="Calibri"/>
                <w:color w:val="000000"/>
              </w:rPr>
            </w:pPr>
          </w:p>
        </w:tc>
        <w:tc>
          <w:tcPr>
            <w:tcW w:w="2329" w:type="dxa"/>
            <w:vMerge w:val="restart"/>
            <w:tcBorders>
              <w:top w:val="single" w:sz="4" w:space="0" w:color="auto"/>
              <w:left w:val="single" w:sz="4" w:space="0" w:color="auto"/>
              <w:bottom w:val="single" w:sz="4" w:space="0" w:color="auto"/>
              <w:right w:val="single" w:sz="4" w:space="0" w:color="auto"/>
            </w:tcBorders>
            <w:vAlign w:val="center"/>
            <w:hideMark/>
          </w:tcPr>
          <w:p w:rsidR="006B5E84" w:rsidRDefault="006B5E84">
            <w:pPr>
              <w:jc w:val="center"/>
              <w:rPr>
                <w:rFonts w:ascii="Calibri" w:hAnsi="Calibri"/>
                <w:color w:val="000000"/>
              </w:rPr>
            </w:pPr>
            <w:r>
              <w:rPr>
                <w:rFonts w:ascii="Calibri" w:hAnsi="Calibri"/>
                <w:color w:val="000000"/>
                <w:sz w:val="22"/>
                <w:szCs w:val="22"/>
              </w:rPr>
              <w:t>19.2.3.5</w:t>
            </w:r>
          </w:p>
        </w:tc>
        <w:tc>
          <w:tcPr>
            <w:tcW w:w="3713" w:type="dxa"/>
            <w:vMerge w:val="restart"/>
            <w:tcBorders>
              <w:top w:val="single" w:sz="4" w:space="0" w:color="auto"/>
              <w:left w:val="single" w:sz="4" w:space="0" w:color="auto"/>
              <w:bottom w:val="single" w:sz="4" w:space="0" w:color="auto"/>
              <w:right w:val="single" w:sz="4" w:space="0" w:color="auto"/>
            </w:tcBorders>
            <w:vAlign w:val="center"/>
            <w:hideMark/>
          </w:tcPr>
          <w:p w:rsidR="006B5E84" w:rsidRDefault="006B5E84">
            <w:pPr>
              <w:jc w:val="center"/>
              <w:rPr>
                <w:rFonts w:ascii="Calibri" w:hAnsi="Calibri"/>
                <w:color w:val="000000"/>
              </w:rPr>
            </w:pPr>
            <w:r>
              <w:rPr>
                <w:rFonts w:ascii="Calibri" w:hAnsi="Calibri"/>
                <w:color w:val="000000"/>
                <w:sz w:val="22"/>
                <w:szCs w:val="22"/>
              </w:rPr>
              <w:t>Οριζόντια εφαρμογή ενίσχυσης επενδύσεων παροχής υπηρεσιών για την εξυπηρέτηση του αγροτικού πληθυσμού (παιδικοί σταθμοί, χώροι αθλητισμού, πολιτιστικά κέντρα, κλπ) με σκοπό την εξυπηρέτηση των στόχων της τοπικής στρατηγικής.</w:t>
            </w:r>
          </w:p>
        </w:tc>
        <w:tc>
          <w:tcPr>
            <w:tcW w:w="1246" w:type="dxa"/>
            <w:tcBorders>
              <w:top w:val="single" w:sz="4" w:space="0" w:color="auto"/>
              <w:left w:val="nil"/>
              <w:bottom w:val="single" w:sz="4" w:space="0" w:color="auto"/>
              <w:right w:val="single" w:sz="4" w:space="0" w:color="auto"/>
            </w:tcBorders>
            <w:vAlign w:val="center"/>
            <w:hideMark/>
          </w:tcPr>
          <w:p w:rsidR="006B5E84" w:rsidRDefault="006B5E84">
            <w:pPr>
              <w:jc w:val="center"/>
              <w:rPr>
                <w:rFonts w:ascii="Symbol" w:hAnsi="Symbol"/>
              </w:rPr>
            </w:pPr>
            <w:r>
              <w:rPr>
                <w:rFonts w:ascii="Symbol" w:hAnsi="Symbol"/>
                <w:sz w:val="22"/>
                <w:szCs w:val="22"/>
              </w:rPr>
              <w:t></w:t>
            </w:r>
            <w:r>
              <w:rPr>
                <w:rFonts w:ascii="Symbol" w:hAnsi="Symbol"/>
                <w:sz w:val="22"/>
                <w:szCs w:val="22"/>
              </w:rPr>
              <w:t></w:t>
            </w:r>
            <w:r>
              <w:rPr>
                <w:rFonts w:ascii="Symbol" w:hAnsi="Symbol"/>
                <w:sz w:val="22"/>
                <w:szCs w:val="22"/>
              </w:rPr>
              <w:t></w:t>
            </w:r>
          </w:p>
        </w:tc>
        <w:tc>
          <w:tcPr>
            <w:tcW w:w="2285" w:type="dxa"/>
            <w:tcBorders>
              <w:top w:val="single" w:sz="4" w:space="0" w:color="auto"/>
              <w:left w:val="nil"/>
              <w:bottom w:val="single" w:sz="4" w:space="0" w:color="auto"/>
              <w:right w:val="single" w:sz="4" w:space="0" w:color="auto"/>
            </w:tcBorders>
            <w:vAlign w:val="center"/>
            <w:hideMark/>
          </w:tcPr>
          <w:p w:rsidR="006B5E84" w:rsidRPr="009574AC" w:rsidRDefault="006B5E84" w:rsidP="008D4B8C">
            <w:pPr>
              <w:jc w:val="center"/>
              <w:rPr>
                <w:rFonts w:ascii="Calibri" w:hAnsi="Calibri"/>
              </w:rPr>
            </w:pPr>
            <w:r w:rsidRPr="009574AC">
              <w:rPr>
                <w:rFonts w:ascii="Calibri" w:hAnsi="Calibri"/>
                <w:sz w:val="22"/>
                <w:szCs w:val="22"/>
              </w:rPr>
              <w:t>Κανονισμός (ΕΕ) 651/2014, άρθρο 22</w:t>
            </w:r>
            <w:r>
              <w:rPr>
                <w:rFonts w:ascii="Calibri" w:hAnsi="Calibri"/>
                <w:sz w:val="22"/>
                <w:szCs w:val="22"/>
              </w:rPr>
              <w:t xml:space="preserve"> </w:t>
            </w:r>
            <w:r>
              <w:rPr>
                <w:rFonts w:ascii="Calibri" w:hAnsi="Calibri"/>
                <w:color w:val="000000"/>
                <w:sz w:val="22"/>
                <w:szCs w:val="22"/>
              </w:rPr>
              <w:t xml:space="preserve">και </w:t>
            </w:r>
            <w:r w:rsidRPr="00A961B5">
              <w:rPr>
                <w:rFonts w:ascii="Calibri" w:hAnsi="Calibri"/>
                <w:color w:val="000000"/>
                <w:sz w:val="22"/>
                <w:szCs w:val="22"/>
              </w:rPr>
              <w:t>Κανονισμός (ΕΕ) 1305/2013, άρθρο 1</w:t>
            </w:r>
            <w:r>
              <w:rPr>
                <w:rFonts w:ascii="Calibri" w:hAnsi="Calibri"/>
                <w:color w:val="000000"/>
                <w:sz w:val="22"/>
                <w:szCs w:val="22"/>
              </w:rPr>
              <w:t>9</w:t>
            </w:r>
          </w:p>
        </w:tc>
        <w:tc>
          <w:tcPr>
            <w:tcW w:w="3889" w:type="dxa"/>
            <w:tcBorders>
              <w:top w:val="single" w:sz="4" w:space="0" w:color="auto"/>
              <w:left w:val="nil"/>
              <w:bottom w:val="single" w:sz="4" w:space="0" w:color="auto"/>
              <w:right w:val="single" w:sz="4" w:space="0" w:color="auto"/>
            </w:tcBorders>
            <w:vAlign w:val="center"/>
            <w:hideMark/>
          </w:tcPr>
          <w:p w:rsidR="006B5E84" w:rsidRDefault="006B5E84">
            <w:pPr>
              <w:jc w:val="center"/>
              <w:rPr>
                <w:rFonts w:ascii="Calibri" w:hAnsi="Calibri"/>
              </w:rPr>
            </w:pPr>
            <w:r>
              <w:rPr>
                <w:rFonts w:ascii="Calibri" w:hAnsi="Calibri"/>
                <w:sz w:val="22"/>
                <w:szCs w:val="22"/>
              </w:rPr>
              <w:t>Μικρές και πολύ μικρές επιχειρήσεις  μη εισηγμένες στο χρηματιστήριο, έως και πέντε έτη μετά την καταχώρισή τους, οι οποίες δεν έχουν προβεί ακόμη σε διανομή κερδών και δεν έχουν συσταθεί μέσω συγχώνευσης.</w:t>
            </w:r>
          </w:p>
        </w:tc>
      </w:tr>
      <w:tr w:rsidR="003E7836" w:rsidTr="006B5E84">
        <w:trPr>
          <w:trHeight w:val="15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3E7836" w:rsidRDefault="003E7836">
            <w:pPr>
              <w:rPr>
                <w:rFonts w:ascii="Calibri" w:hAnsi="Calibri"/>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E7836" w:rsidRDefault="003E7836">
            <w:pPr>
              <w:rPr>
                <w:rFonts w:ascii="Calibri" w:hAnsi="Calibri"/>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E7836" w:rsidRDefault="003E7836">
            <w:pPr>
              <w:rPr>
                <w:rFonts w:ascii="Calibri" w:hAnsi="Calibri"/>
                <w:color w:val="000000"/>
              </w:rPr>
            </w:pPr>
          </w:p>
        </w:tc>
        <w:tc>
          <w:tcPr>
            <w:tcW w:w="1246" w:type="dxa"/>
            <w:tcBorders>
              <w:top w:val="single" w:sz="4" w:space="0" w:color="auto"/>
              <w:left w:val="nil"/>
              <w:bottom w:val="single" w:sz="4" w:space="0" w:color="auto"/>
              <w:right w:val="single" w:sz="4" w:space="0" w:color="auto"/>
            </w:tcBorders>
            <w:vAlign w:val="center"/>
            <w:hideMark/>
          </w:tcPr>
          <w:p w:rsidR="003E7836" w:rsidRDefault="003E7836">
            <w:pPr>
              <w:jc w:val="center"/>
              <w:rPr>
                <w:rFonts w:ascii="Symbol" w:hAnsi="Symbol"/>
              </w:rPr>
            </w:pPr>
            <w:r>
              <w:rPr>
                <w:rFonts w:ascii="Symbol" w:hAnsi="Symbol"/>
                <w:sz w:val="22"/>
                <w:szCs w:val="22"/>
              </w:rPr>
              <w:t></w:t>
            </w:r>
            <w:r>
              <w:rPr>
                <w:rFonts w:ascii="Symbol" w:hAnsi="Symbol"/>
                <w:sz w:val="22"/>
                <w:szCs w:val="22"/>
              </w:rPr>
              <w:t></w:t>
            </w:r>
            <w:r>
              <w:rPr>
                <w:rFonts w:ascii="Symbol" w:hAnsi="Symbol"/>
                <w:sz w:val="22"/>
                <w:szCs w:val="22"/>
              </w:rPr>
              <w:t></w:t>
            </w:r>
          </w:p>
        </w:tc>
        <w:tc>
          <w:tcPr>
            <w:tcW w:w="2285" w:type="dxa"/>
            <w:tcBorders>
              <w:top w:val="single" w:sz="4" w:space="0" w:color="auto"/>
              <w:left w:val="nil"/>
              <w:bottom w:val="single" w:sz="4" w:space="0" w:color="auto"/>
              <w:right w:val="single" w:sz="4" w:space="0" w:color="auto"/>
            </w:tcBorders>
            <w:vAlign w:val="center"/>
            <w:hideMark/>
          </w:tcPr>
          <w:p w:rsidR="003E7836" w:rsidRPr="009574AC" w:rsidRDefault="003E7836" w:rsidP="008D4B8C">
            <w:pPr>
              <w:jc w:val="center"/>
              <w:rPr>
                <w:rFonts w:ascii="Calibri" w:hAnsi="Calibri"/>
              </w:rPr>
            </w:pPr>
            <w:r w:rsidRPr="009574AC">
              <w:rPr>
                <w:rFonts w:ascii="Calibri" w:hAnsi="Calibri"/>
                <w:sz w:val="22"/>
                <w:szCs w:val="22"/>
              </w:rPr>
              <w:t>Κανονισμός (ΕΕ) 651/2014, άρθρο 14</w:t>
            </w:r>
            <w:r>
              <w:rPr>
                <w:rFonts w:ascii="Calibri" w:hAnsi="Calibri"/>
                <w:sz w:val="22"/>
                <w:szCs w:val="22"/>
              </w:rPr>
              <w:t xml:space="preserve"> </w:t>
            </w:r>
            <w:r>
              <w:rPr>
                <w:rFonts w:ascii="Calibri" w:hAnsi="Calibri"/>
                <w:color w:val="000000"/>
                <w:sz w:val="22"/>
                <w:szCs w:val="22"/>
              </w:rPr>
              <w:t xml:space="preserve">και </w:t>
            </w:r>
            <w:r w:rsidRPr="00A961B5">
              <w:rPr>
                <w:rFonts w:ascii="Calibri" w:hAnsi="Calibri"/>
                <w:color w:val="000000"/>
                <w:sz w:val="22"/>
                <w:szCs w:val="22"/>
              </w:rPr>
              <w:t>Κανονισμός (ΕΕ) 1305/2013, άρθρο 1</w:t>
            </w:r>
            <w:r>
              <w:rPr>
                <w:rFonts w:ascii="Calibri" w:hAnsi="Calibri"/>
                <w:color w:val="000000"/>
                <w:sz w:val="22"/>
                <w:szCs w:val="22"/>
              </w:rPr>
              <w:t>9</w:t>
            </w:r>
          </w:p>
        </w:tc>
        <w:tc>
          <w:tcPr>
            <w:tcW w:w="3889" w:type="dxa"/>
            <w:tcBorders>
              <w:top w:val="single" w:sz="4" w:space="0" w:color="auto"/>
              <w:left w:val="nil"/>
              <w:bottom w:val="single" w:sz="4" w:space="0" w:color="auto"/>
              <w:right w:val="single" w:sz="4" w:space="0" w:color="auto"/>
            </w:tcBorders>
            <w:vAlign w:val="center"/>
            <w:hideMark/>
          </w:tcPr>
          <w:p w:rsidR="003E7836" w:rsidRDefault="003E7836">
            <w:pPr>
              <w:jc w:val="center"/>
              <w:rPr>
                <w:rFonts w:ascii="Calibri" w:hAnsi="Calibri"/>
              </w:rPr>
            </w:pPr>
            <w:r>
              <w:rPr>
                <w:rFonts w:ascii="Calibri" w:hAnsi="Calibri"/>
                <w:sz w:val="22"/>
                <w:szCs w:val="22"/>
              </w:rPr>
              <w:t xml:space="preserve">Μικρές &amp; πολύ μικρές επιχειρήσεις </w:t>
            </w:r>
          </w:p>
        </w:tc>
      </w:tr>
      <w:tr w:rsidR="003E7836" w:rsidTr="00C96101">
        <w:trPr>
          <w:trHeight w:val="3742"/>
        </w:trPr>
        <w:tc>
          <w:tcPr>
            <w:tcW w:w="967" w:type="dxa"/>
            <w:tcBorders>
              <w:top w:val="single" w:sz="4" w:space="0" w:color="auto"/>
              <w:left w:val="single" w:sz="4" w:space="0" w:color="auto"/>
              <w:bottom w:val="single" w:sz="4" w:space="0" w:color="auto"/>
              <w:right w:val="single" w:sz="4" w:space="0" w:color="auto"/>
            </w:tcBorders>
            <w:textDirection w:val="btLr"/>
            <w:vAlign w:val="center"/>
            <w:hideMark/>
          </w:tcPr>
          <w:p w:rsidR="003E7836" w:rsidRDefault="003E7836">
            <w:pPr>
              <w:jc w:val="center"/>
              <w:rPr>
                <w:rFonts w:ascii="Calibri" w:hAnsi="Calibri"/>
              </w:rPr>
            </w:pPr>
            <w:r>
              <w:rPr>
                <w:rFonts w:ascii="Calibri" w:hAnsi="Calibri"/>
                <w:sz w:val="22"/>
                <w:szCs w:val="22"/>
              </w:rPr>
              <w:t>19.2.7 Συνεργασία μεταξύ διαφορετικών παραγόντων</w:t>
            </w:r>
          </w:p>
        </w:tc>
        <w:tc>
          <w:tcPr>
            <w:tcW w:w="2329" w:type="dxa"/>
            <w:tcBorders>
              <w:top w:val="single" w:sz="4" w:space="0" w:color="auto"/>
              <w:left w:val="nil"/>
              <w:bottom w:val="single" w:sz="4" w:space="0" w:color="auto"/>
              <w:right w:val="single" w:sz="4" w:space="0" w:color="auto"/>
            </w:tcBorders>
            <w:vAlign w:val="center"/>
            <w:hideMark/>
          </w:tcPr>
          <w:p w:rsidR="003E7836" w:rsidRDefault="003E7836">
            <w:pPr>
              <w:jc w:val="center"/>
              <w:rPr>
                <w:rFonts w:ascii="Calibri" w:hAnsi="Calibri"/>
              </w:rPr>
            </w:pPr>
            <w:r>
              <w:rPr>
                <w:rFonts w:ascii="Calibri" w:hAnsi="Calibri"/>
                <w:sz w:val="22"/>
                <w:szCs w:val="22"/>
              </w:rPr>
              <w:t>19.2.7.3</w:t>
            </w:r>
          </w:p>
        </w:tc>
        <w:tc>
          <w:tcPr>
            <w:tcW w:w="3713" w:type="dxa"/>
            <w:tcBorders>
              <w:top w:val="single" w:sz="4" w:space="0" w:color="auto"/>
              <w:left w:val="nil"/>
              <w:bottom w:val="single" w:sz="4" w:space="0" w:color="auto"/>
              <w:right w:val="single" w:sz="4" w:space="0" w:color="auto"/>
            </w:tcBorders>
            <w:vAlign w:val="center"/>
            <w:hideMark/>
          </w:tcPr>
          <w:p w:rsidR="003E7836" w:rsidRDefault="003E7836">
            <w:pPr>
              <w:jc w:val="center"/>
              <w:rPr>
                <w:rFonts w:ascii="Calibri" w:hAnsi="Calibri"/>
              </w:rPr>
            </w:pPr>
            <w:r>
              <w:rPr>
                <w:rFonts w:ascii="Calibri" w:hAnsi="Calibri"/>
                <w:sz w:val="22"/>
                <w:szCs w:val="22"/>
              </w:rPr>
              <w:t>Συνεργασία μεταξύ μικρών επιχειρήσεων για διοργάνωση κοινών μεθόδων εργασίας και τη κοινή χρήση εγκαταστάσεων και πόρων καθώς και για την ανάπτυξη και/ή την εμπορία τουριστικών υπηρεσιών, που συνδέονται με τον αγροτουρισμό</w:t>
            </w:r>
          </w:p>
        </w:tc>
        <w:tc>
          <w:tcPr>
            <w:tcW w:w="1246" w:type="dxa"/>
            <w:tcBorders>
              <w:top w:val="single" w:sz="4" w:space="0" w:color="auto"/>
              <w:left w:val="nil"/>
              <w:bottom w:val="single" w:sz="4" w:space="0" w:color="auto"/>
              <w:right w:val="single" w:sz="4" w:space="0" w:color="auto"/>
            </w:tcBorders>
            <w:vAlign w:val="center"/>
            <w:hideMark/>
          </w:tcPr>
          <w:p w:rsidR="003E7836" w:rsidRDefault="003E7836">
            <w:pPr>
              <w:jc w:val="center"/>
              <w:rPr>
                <w:rFonts w:ascii="Calibri" w:hAnsi="Calibri"/>
              </w:rPr>
            </w:pPr>
            <w:r>
              <w:rPr>
                <w:rFonts w:ascii="Calibri" w:hAnsi="Calibri"/>
                <w:sz w:val="22"/>
                <w:szCs w:val="22"/>
              </w:rPr>
              <w:t>65%</w:t>
            </w:r>
          </w:p>
        </w:tc>
        <w:tc>
          <w:tcPr>
            <w:tcW w:w="2285" w:type="dxa"/>
            <w:tcBorders>
              <w:top w:val="single" w:sz="4" w:space="0" w:color="auto"/>
              <w:left w:val="nil"/>
              <w:bottom w:val="single" w:sz="4" w:space="0" w:color="auto"/>
              <w:right w:val="single" w:sz="4" w:space="0" w:color="auto"/>
            </w:tcBorders>
            <w:vAlign w:val="center"/>
            <w:hideMark/>
          </w:tcPr>
          <w:p w:rsidR="003E7836" w:rsidRPr="00E172EC" w:rsidRDefault="003E7836" w:rsidP="008D4B8C">
            <w:pPr>
              <w:jc w:val="center"/>
              <w:rPr>
                <w:rFonts w:ascii="Calibri" w:hAnsi="Calibri"/>
              </w:rPr>
            </w:pPr>
            <w:r w:rsidRPr="00E172EC">
              <w:rPr>
                <w:rFonts w:ascii="Calibri" w:hAnsi="Calibri"/>
                <w:sz w:val="22"/>
                <w:szCs w:val="22"/>
              </w:rPr>
              <w:t>Κανονισμός (ΕΕ) 1407/2013 (DE MINIMIS)</w:t>
            </w:r>
            <w:r>
              <w:rPr>
                <w:rFonts w:ascii="Calibri" w:hAnsi="Calibri"/>
                <w:sz w:val="22"/>
                <w:szCs w:val="22"/>
              </w:rPr>
              <w:t xml:space="preserve"> </w:t>
            </w:r>
            <w:r>
              <w:rPr>
                <w:rFonts w:ascii="Calibri" w:hAnsi="Calibri"/>
                <w:color w:val="000000"/>
                <w:sz w:val="22"/>
                <w:szCs w:val="22"/>
              </w:rPr>
              <w:t xml:space="preserve">και </w:t>
            </w:r>
            <w:r w:rsidRPr="00A961B5">
              <w:rPr>
                <w:rFonts w:ascii="Calibri" w:hAnsi="Calibri"/>
                <w:color w:val="000000"/>
                <w:sz w:val="22"/>
                <w:szCs w:val="22"/>
              </w:rPr>
              <w:t xml:space="preserve">Κανονισμός (ΕΕ) 1305/2013, άρθρο </w:t>
            </w:r>
            <w:r>
              <w:rPr>
                <w:rFonts w:ascii="Calibri" w:hAnsi="Calibri"/>
                <w:color w:val="000000"/>
                <w:sz w:val="22"/>
                <w:szCs w:val="22"/>
              </w:rPr>
              <w:t>35</w:t>
            </w:r>
          </w:p>
        </w:tc>
        <w:tc>
          <w:tcPr>
            <w:tcW w:w="3889" w:type="dxa"/>
            <w:tcBorders>
              <w:top w:val="single" w:sz="8" w:space="0" w:color="auto"/>
              <w:left w:val="nil"/>
              <w:bottom w:val="single" w:sz="4" w:space="0" w:color="auto"/>
              <w:right w:val="single" w:sz="4" w:space="0" w:color="auto"/>
            </w:tcBorders>
            <w:vAlign w:val="center"/>
            <w:hideMark/>
          </w:tcPr>
          <w:p w:rsidR="006B5E84" w:rsidRDefault="006B5E84" w:rsidP="006B5E84">
            <w:pPr>
              <w:rPr>
                <w:rFonts w:ascii="Calibri" w:hAnsi="Calibri"/>
                <w:color w:val="000000"/>
              </w:rPr>
            </w:pPr>
            <w:r w:rsidRPr="003A00DD">
              <w:rPr>
                <w:rFonts w:ascii="Calibri" w:hAnsi="Calibri"/>
                <w:color w:val="000000"/>
                <w:sz w:val="22"/>
                <w:szCs w:val="22"/>
              </w:rPr>
              <w:t>Πολύ</w:t>
            </w:r>
            <w:r>
              <w:rPr>
                <w:rFonts w:ascii="Calibri" w:hAnsi="Calibri"/>
                <w:color w:val="000000"/>
                <w:sz w:val="22"/>
                <w:szCs w:val="22"/>
              </w:rPr>
              <w:t xml:space="preserve"> Μικρές έως Μεγάλες </w:t>
            </w:r>
            <w:r w:rsidRPr="003A00DD">
              <w:rPr>
                <w:rFonts w:ascii="Calibri" w:hAnsi="Calibri"/>
                <w:color w:val="000000"/>
                <w:sz w:val="22"/>
                <w:szCs w:val="22"/>
              </w:rPr>
              <w:t>Επιχειρήσεις</w:t>
            </w:r>
            <w:r>
              <w:rPr>
                <w:rFonts w:ascii="Calibri" w:hAnsi="Calibri"/>
                <w:color w:val="000000"/>
                <w:sz w:val="22"/>
                <w:szCs w:val="22"/>
              </w:rPr>
              <w:t xml:space="preserve"> </w:t>
            </w:r>
          </w:p>
          <w:p w:rsidR="003E7836" w:rsidRDefault="003E7836">
            <w:pPr>
              <w:jc w:val="center"/>
              <w:rPr>
                <w:rFonts w:ascii="Calibri" w:hAnsi="Calibri"/>
              </w:rPr>
            </w:pPr>
            <w:r>
              <w:rPr>
                <w:rFonts w:ascii="Calibri" w:hAnsi="Calibri"/>
                <w:sz w:val="22"/>
                <w:szCs w:val="22"/>
              </w:rPr>
              <w:t> </w:t>
            </w:r>
          </w:p>
        </w:tc>
      </w:tr>
    </w:tbl>
    <w:p w:rsidR="00037526" w:rsidRDefault="00037526"/>
    <w:sectPr w:rsidR="00037526" w:rsidSect="00C96101">
      <w:pgSz w:w="16838" w:h="11906" w:orient="landscape"/>
      <w:pgMar w:top="1800" w:right="1440" w:bottom="180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20"/>
  <w:drawingGridHorizontalSpacing w:val="120"/>
  <w:displayHorizontalDrawingGridEvery w:val="2"/>
  <w:characterSpacingControl w:val="doNotCompress"/>
  <w:compat/>
  <w:rsids>
    <w:rsidRoot w:val="00C96101"/>
    <w:rsid w:val="00007DD0"/>
    <w:rsid w:val="00037526"/>
    <w:rsid w:val="001D791F"/>
    <w:rsid w:val="0030351E"/>
    <w:rsid w:val="003A00DD"/>
    <w:rsid w:val="003E7836"/>
    <w:rsid w:val="00425695"/>
    <w:rsid w:val="006355AF"/>
    <w:rsid w:val="00646D5E"/>
    <w:rsid w:val="006B5E84"/>
    <w:rsid w:val="007061E0"/>
    <w:rsid w:val="008D4B8C"/>
    <w:rsid w:val="009A588A"/>
    <w:rsid w:val="00A417C0"/>
    <w:rsid w:val="00BA17D5"/>
    <w:rsid w:val="00C14050"/>
    <w:rsid w:val="00C96101"/>
    <w:rsid w:val="00DA3276"/>
    <w:rsid w:val="00DB5DD8"/>
    <w:rsid w:val="00DE1C40"/>
    <w:rsid w:val="00FB3B99"/>
    <w:rsid w:val="00FD286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10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D4B8C"/>
    <w:rPr>
      <w:rFonts w:ascii="Tahoma" w:hAnsi="Tahoma" w:cs="Tahoma"/>
      <w:sz w:val="16"/>
      <w:szCs w:val="16"/>
    </w:rPr>
  </w:style>
  <w:style w:type="character" w:customStyle="1" w:styleId="Char">
    <w:name w:val="Κείμενο πλαισίου Char"/>
    <w:basedOn w:val="a0"/>
    <w:link w:val="a3"/>
    <w:uiPriority w:val="99"/>
    <w:semiHidden/>
    <w:rsid w:val="008D4B8C"/>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350645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748</Words>
  <Characters>4045</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anastasia</dc:creator>
  <cp:lastModifiedBy>anastasia</cp:lastModifiedBy>
  <cp:revision>4</cp:revision>
  <dcterms:created xsi:type="dcterms:W3CDTF">2019-02-06T11:13:00Z</dcterms:created>
  <dcterms:modified xsi:type="dcterms:W3CDTF">2019-02-06T11:43:00Z</dcterms:modified>
</cp:coreProperties>
</file>